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5981" w14:textId="77777777" w:rsidR="008D3093" w:rsidRPr="00037631" w:rsidRDefault="008D3093" w:rsidP="008D3093">
      <w:pPr>
        <w:spacing w:before="120"/>
        <w:rPr>
          <w:rFonts w:ascii="Arial Narrow" w:hAnsi="Arial Narrow" w:cs="Arial"/>
          <w:b/>
          <w:color w:val="002060"/>
        </w:rPr>
      </w:pPr>
      <w:bookmarkStart w:id="0" w:name="_Toc351529290"/>
      <w:bookmarkStart w:id="1" w:name="_Hlk90023927"/>
      <w:bookmarkStart w:id="2" w:name="_Hlk89772851"/>
    </w:p>
    <w:p w14:paraId="3F35697A" w14:textId="77777777" w:rsidR="008D3093" w:rsidRDefault="008D3093" w:rsidP="008D3093">
      <w:pPr>
        <w:spacing w:before="120"/>
        <w:jc w:val="center"/>
        <w:rPr>
          <w:rFonts w:ascii="Arial Narrow" w:hAnsi="Arial Narrow" w:cs="Arial"/>
          <w:b/>
          <w:color w:val="002060"/>
        </w:rPr>
      </w:pPr>
      <w:bookmarkStart w:id="3" w:name="_Hlk203568809"/>
    </w:p>
    <w:bookmarkEnd w:id="0"/>
    <w:bookmarkEnd w:id="1"/>
    <w:bookmarkEnd w:id="2"/>
    <w:bookmarkEnd w:id="3"/>
    <w:p w14:paraId="257743A9" w14:textId="29907300" w:rsidR="008D3093" w:rsidRPr="00037631" w:rsidRDefault="008D3093" w:rsidP="008D3093">
      <w:pPr>
        <w:pStyle w:val="Liste"/>
        <w:ind w:left="0" w:firstLine="0"/>
        <w:jc w:val="center"/>
        <w:rPr>
          <w:rFonts w:ascii="Arial Narrow" w:hAnsi="Arial Narrow"/>
          <w:b/>
          <w:color w:val="002060"/>
        </w:rPr>
      </w:pPr>
      <w:r w:rsidRPr="00037631">
        <w:rPr>
          <w:rFonts w:ascii="Arial Narrow" w:hAnsi="Arial Narrow"/>
          <w:b/>
          <w:noProof/>
          <w:color w:val="002060"/>
          <w:lang w:val="en-GB" w:eastAsia="en-GB"/>
        </w:rPr>
        <mc:AlternateContent>
          <mc:Choice Requires="wps">
            <w:drawing>
              <wp:anchor distT="0" distB="0" distL="114300" distR="114300" simplePos="0" relativeHeight="251659264" behindDoc="0" locked="0" layoutInCell="1" allowOverlap="1" wp14:anchorId="051DEBDA" wp14:editId="67EDAF35">
                <wp:simplePos x="0" y="0"/>
                <wp:positionH relativeFrom="column">
                  <wp:posOffset>85090</wp:posOffset>
                </wp:positionH>
                <wp:positionV relativeFrom="paragraph">
                  <wp:posOffset>6350</wp:posOffset>
                </wp:positionV>
                <wp:extent cx="5900420" cy="1014095"/>
                <wp:effectExtent l="0" t="0" r="24130" b="15240"/>
                <wp:wrapSquare wrapText="bothSides"/>
                <wp:docPr id="1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014095"/>
                        </a:xfrm>
                        <a:prstGeom prst="rect">
                          <a:avLst/>
                        </a:prstGeom>
                        <a:solidFill>
                          <a:srgbClr val="FFFFFF"/>
                        </a:solidFill>
                        <a:ln w="9525">
                          <a:solidFill>
                            <a:srgbClr val="FFFFFF"/>
                          </a:solidFill>
                          <a:miter lim="800000"/>
                          <a:headEnd/>
                          <a:tailEnd/>
                        </a:ln>
                      </wps:spPr>
                      <wps:txbx>
                        <w:txbxContent>
                          <w:p w14:paraId="24677A1E" w14:textId="77777777" w:rsidR="008D3093" w:rsidRPr="009D19C1" w:rsidRDefault="008D3093" w:rsidP="008D3093">
                            <w:pPr>
                              <w:pBdr>
                                <w:top w:val="single" w:sz="4" w:space="1" w:color="auto"/>
                                <w:left w:val="single" w:sz="4" w:space="4" w:color="auto"/>
                                <w:bottom w:val="single" w:sz="4" w:space="1" w:color="auto"/>
                                <w:right w:val="single" w:sz="4" w:space="4" w:color="auto"/>
                              </w:pBdr>
                              <w:shd w:val="pct10" w:color="auto" w:fill="auto"/>
                              <w:rPr>
                                <w:rFonts w:ascii="Arial Narrow" w:hAnsi="Arial Narrow"/>
                                <w:b/>
                                <w:color w:val="002060"/>
                                <w:sz w:val="32"/>
                                <w:szCs w:val="32"/>
                              </w:rPr>
                            </w:pPr>
                          </w:p>
                          <w:p w14:paraId="30C4A006" w14:textId="77777777" w:rsidR="008D3093" w:rsidRPr="00216EF0" w:rsidRDefault="008D3093" w:rsidP="008D3093">
                            <w:pPr>
                              <w:pBdr>
                                <w:top w:val="single" w:sz="4" w:space="1" w:color="auto"/>
                                <w:left w:val="single" w:sz="4" w:space="4" w:color="auto"/>
                                <w:bottom w:val="single" w:sz="4" w:space="1" w:color="auto"/>
                                <w:right w:val="single" w:sz="4" w:space="4" w:color="auto"/>
                              </w:pBdr>
                              <w:shd w:val="pct10" w:color="auto" w:fill="auto"/>
                              <w:jc w:val="center"/>
                              <w:rPr>
                                <w:rFonts w:ascii="Arial Narrow" w:hAnsi="Arial Narrow"/>
                                <w:b/>
                                <w:color w:val="002060"/>
                                <w:sz w:val="32"/>
                                <w:szCs w:val="32"/>
                              </w:rPr>
                            </w:pPr>
                            <w:r w:rsidRPr="00216EF0">
                              <w:rPr>
                                <w:rFonts w:ascii="Arial Narrow" w:hAnsi="Arial Narrow"/>
                                <w:b/>
                                <w:color w:val="002060"/>
                                <w:sz w:val="32"/>
                                <w:szCs w:val="32"/>
                              </w:rPr>
                              <w:t>AVIS D’APPEL D’OFFRES NATIONAL OUVERT</w:t>
                            </w:r>
                          </w:p>
                          <w:p w14:paraId="023BD8D4" w14:textId="77777777" w:rsidR="008D3093" w:rsidRPr="00216EF0" w:rsidRDefault="008D3093" w:rsidP="008D3093">
                            <w:pPr>
                              <w:pBdr>
                                <w:top w:val="single" w:sz="4" w:space="1" w:color="auto"/>
                                <w:left w:val="single" w:sz="4" w:space="4" w:color="auto"/>
                                <w:bottom w:val="single" w:sz="4" w:space="1" w:color="auto"/>
                                <w:right w:val="single" w:sz="4" w:space="4" w:color="auto"/>
                              </w:pBdr>
                              <w:shd w:val="pct10" w:color="auto" w:fill="auto"/>
                              <w:jc w:val="center"/>
                              <w:rPr>
                                <w:rFonts w:ascii="Arial Narrow" w:hAnsi="Arial Narrow"/>
                                <w:b/>
                                <w:color w:val="002060"/>
                                <w:sz w:val="32"/>
                                <w:szCs w:val="32"/>
                              </w:rPr>
                            </w:pPr>
                            <w:r w:rsidRPr="00216EF0">
                              <w:rPr>
                                <w:rFonts w:ascii="Arial Narrow" w:hAnsi="Arial Narrow"/>
                                <w:b/>
                                <w:bCs/>
                                <w:color w:val="002060"/>
                              </w:rPr>
                              <w:t xml:space="preserve">N° </w:t>
                            </w:r>
                            <w:r w:rsidRPr="002A5A21">
                              <w:rPr>
                                <w:rFonts w:ascii="Arial Narrow" w:hAnsi="Arial Narrow"/>
                                <w:b/>
                                <w:bCs/>
                                <w:color w:val="002060"/>
                                <w:u w:val="single"/>
                              </w:rPr>
                              <w:t xml:space="preserve">DAO 001/FCE/PL-G/FY26 du </w:t>
                            </w:r>
                            <w:r w:rsidRPr="00677987">
                              <w:rPr>
                                <w:rFonts w:ascii="Arial Narrow" w:hAnsi="Arial Narrow"/>
                                <w:b/>
                                <w:bCs/>
                                <w:color w:val="002060"/>
                                <w:u w:val="single"/>
                              </w:rPr>
                              <w:t xml:space="preserve">17 Juillet </w:t>
                            </w:r>
                            <w:r w:rsidRPr="002A5A21">
                              <w:rPr>
                                <w:rFonts w:ascii="Arial Narrow" w:hAnsi="Arial Narrow"/>
                                <w:b/>
                                <w:bCs/>
                                <w:color w:val="002060"/>
                                <w:u w:val="single"/>
                              </w:rPr>
                              <w:t>2025</w:t>
                            </w:r>
                          </w:p>
                          <w:p w14:paraId="4CF9FDE7" w14:textId="77777777" w:rsidR="008D3093" w:rsidRPr="001805F8" w:rsidRDefault="008D3093" w:rsidP="008D3093">
                            <w:pPr>
                              <w:pBdr>
                                <w:top w:val="single" w:sz="4" w:space="1" w:color="auto"/>
                                <w:left w:val="single" w:sz="4" w:space="4" w:color="auto"/>
                                <w:bottom w:val="single" w:sz="4" w:space="1" w:color="auto"/>
                                <w:right w:val="single" w:sz="4" w:space="4" w:color="auto"/>
                              </w:pBdr>
                              <w:shd w:val="pct10" w:color="auto" w:fill="auto"/>
                              <w:jc w:val="center"/>
                              <w:rPr>
                                <w:b/>
                                <w:sz w:val="32"/>
                                <w:szCs w:val="3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DEBDA" id="_x0000_t202" coordsize="21600,21600" o:spt="202" path="m,l,21600r21600,l21600,xe">
                <v:stroke joinstyle="miter"/>
                <v:path gradientshapeok="t" o:connecttype="rect"/>
              </v:shapetype>
              <v:shape id="Text Box 146" o:spid="_x0000_s1026" type="#_x0000_t202" style="position:absolute;left:0;text-align:left;margin-left:6.7pt;margin-top:.5pt;width:464.6pt;height:7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" strokecolor="white">
                <v:textbox style="mso-fit-shape-to-text:t">
                  <w:txbxContent>
                    <w:p w14:paraId="24677A1E" w14:textId="77777777" w:rsidR="008D3093" w:rsidRPr="009D19C1" w:rsidRDefault="008D3093" w:rsidP="008D3093">
                      <w:pPr>
                        <w:pBdr>
                          <w:top w:val="single" w:sz="4" w:space="1" w:color="auto"/>
                          <w:left w:val="single" w:sz="4" w:space="4" w:color="auto"/>
                          <w:bottom w:val="single" w:sz="4" w:space="1" w:color="auto"/>
                          <w:right w:val="single" w:sz="4" w:space="4" w:color="auto"/>
                        </w:pBdr>
                        <w:shd w:val="pct10" w:color="auto" w:fill="auto"/>
                        <w:rPr>
                          <w:rFonts w:ascii="Arial Narrow" w:hAnsi="Arial Narrow"/>
                          <w:b/>
                          <w:color w:val="002060"/>
                          <w:sz w:val="32"/>
                          <w:szCs w:val="32"/>
                        </w:rPr>
                      </w:pPr>
                    </w:p>
                    <w:p w14:paraId="30C4A006" w14:textId="77777777" w:rsidR="008D3093" w:rsidRPr="00216EF0" w:rsidRDefault="008D3093" w:rsidP="008D3093">
                      <w:pPr>
                        <w:pBdr>
                          <w:top w:val="single" w:sz="4" w:space="1" w:color="auto"/>
                          <w:left w:val="single" w:sz="4" w:space="4" w:color="auto"/>
                          <w:bottom w:val="single" w:sz="4" w:space="1" w:color="auto"/>
                          <w:right w:val="single" w:sz="4" w:space="4" w:color="auto"/>
                        </w:pBdr>
                        <w:shd w:val="pct10" w:color="auto" w:fill="auto"/>
                        <w:jc w:val="center"/>
                        <w:rPr>
                          <w:rFonts w:ascii="Arial Narrow" w:hAnsi="Arial Narrow"/>
                          <w:b/>
                          <w:color w:val="002060"/>
                          <w:sz w:val="32"/>
                          <w:szCs w:val="32"/>
                        </w:rPr>
                      </w:pPr>
                      <w:r w:rsidRPr="00216EF0">
                        <w:rPr>
                          <w:rFonts w:ascii="Arial Narrow" w:hAnsi="Arial Narrow"/>
                          <w:b/>
                          <w:color w:val="002060"/>
                          <w:sz w:val="32"/>
                          <w:szCs w:val="32"/>
                        </w:rPr>
                        <w:t>AVIS D’APPEL D’OFFRES NATIONAL OUVERT</w:t>
                      </w:r>
                    </w:p>
                    <w:p w14:paraId="023BD8D4" w14:textId="77777777" w:rsidR="008D3093" w:rsidRPr="00216EF0" w:rsidRDefault="008D3093" w:rsidP="008D3093">
                      <w:pPr>
                        <w:pBdr>
                          <w:top w:val="single" w:sz="4" w:space="1" w:color="auto"/>
                          <w:left w:val="single" w:sz="4" w:space="4" w:color="auto"/>
                          <w:bottom w:val="single" w:sz="4" w:space="1" w:color="auto"/>
                          <w:right w:val="single" w:sz="4" w:space="4" w:color="auto"/>
                        </w:pBdr>
                        <w:shd w:val="pct10" w:color="auto" w:fill="auto"/>
                        <w:jc w:val="center"/>
                        <w:rPr>
                          <w:rFonts w:ascii="Arial Narrow" w:hAnsi="Arial Narrow"/>
                          <w:b/>
                          <w:color w:val="002060"/>
                          <w:sz w:val="32"/>
                          <w:szCs w:val="32"/>
                        </w:rPr>
                      </w:pPr>
                      <w:r w:rsidRPr="00216EF0">
                        <w:rPr>
                          <w:rFonts w:ascii="Arial Narrow" w:hAnsi="Arial Narrow"/>
                          <w:b/>
                          <w:bCs/>
                          <w:color w:val="002060"/>
                        </w:rPr>
                        <w:t xml:space="preserve">N° </w:t>
                      </w:r>
                      <w:r w:rsidRPr="002A5A21">
                        <w:rPr>
                          <w:rFonts w:ascii="Arial Narrow" w:hAnsi="Arial Narrow"/>
                          <w:b/>
                          <w:bCs/>
                          <w:color w:val="002060"/>
                          <w:u w:val="single"/>
                        </w:rPr>
                        <w:t xml:space="preserve">DAO 001/FCE/PL-G/FY26 du </w:t>
                      </w:r>
                      <w:r w:rsidRPr="00677987">
                        <w:rPr>
                          <w:rFonts w:ascii="Arial Narrow" w:hAnsi="Arial Narrow"/>
                          <w:b/>
                          <w:bCs/>
                          <w:color w:val="002060"/>
                          <w:u w:val="single"/>
                        </w:rPr>
                        <w:t xml:space="preserve">17 Juillet </w:t>
                      </w:r>
                      <w:r w:rsidRPr="002A5A21">
                        <w:rPr>
                          <w:rFonts w:ascii="Arial Narrow" w:hAnsi="Arial Narrow"/>
                          <w:b/>
                          <w:bCs/>
                          <w:color w:val="002060"/>
                          <w:u w:val="single"/>
                        </w:rPr>
                        <w:t>2025</w:t>
                      </w:r>
                    </w:p>
                    <w:p w14:paraId="4CF9FDE7" w14:textId="77777777" w:rsidR="008D3093" w:rsidRPr="001805F8" w:rsidRDefault="008D3093" w:rsidP="008D3093">
                      <w:pPr>
                        <w:pBdr>
                          <w:top w:val="single" w:sz="4" w:space="1" w:color="auto"/>
                          <w:left w:val="single" w:sz="4" w:space="4" w:color="auto"/>
                          <w:bottom w:val="single" w:sz="4" w:space="1" w:color="auto"/>
                          <w:right w:val="single" w:sz="4" w:space="4" w:color="auto"/>
                        </w:pBdr>
                        <w:shd w:val="pct10" w:color="auto" w:fill="auto"/>
                        <w:jc w:val="center"/>
                        <w:rPr>
                          <w:b/>
                          <w:sz w:val="32"/>
                          <w:szCs w:val="32"/>
                        </w:rPr>
                      </w:pPr>
                    </w:p>
                  </w:txbxContent>
                </v:textbox>
                <w10:wrap type="square"/>
              </v:shape>
            </w:pict>
          </mc:Fallback>
        </mc:AlternateContent>
      </w:r>
      <w:r w:rsidRPr="00037631">
        <w:rPr>
          <w:rFonts w:ascii="Arial Narrow" w:hAnsi="Arial Narrow"/>
          <w:color w:val="002060"/>
          <w:sz w:val="20"/>
          <w:szCs w:val="20"/>
        </w:rPr>
        <w:t xml:space="preserve"> </w:t>
      </w:r>
    </w:p>
    <w:p w14:paraId="6B6B65A9" w14:textId="77777777" w:rsidR="008D3093" w:rsidRPr="00205DCB" w:rsidRDefault="008D3093" w:rsidP="008D3093">
      <w:pPr>
        <w:outlineLvl w:val="0"/>
        <w:rPr>
          <w:rFonts w:ascii="Arial Narrow" w:hAnsi="Arial Narrow"/>
          <w:b/>
          <w:bCs/>
          <w:color w:val="002060"/>
        </w:rPr>
      </w:pPr>
      <w:r w:rsidRPr="00205DCB">
        <w:rPr>
          <w:rFonts w:ascii="Arial Narrow" w:hAnsi="Arial Narrow"/>
          <w:b/>
          <w:bCs/>
          <w:color w:val="002060"/>
        </w:rPr>
        <w:t xml:space="preserve">PREAMBULE : </w:t>
      </w:r>
    </w:p>
    <w:p w14:paraId="1227F83D" w14:textId="77777777" w:rsidR="008D3093" w:rsidRPr="00205DCB" w:rsidRDefault="008D3093" w:rsidP="008D3093">
      <w:pPr>
        <w:pStyle w:val="paragraph"/>
        <w:spacing w:before="120" w:beforeAutospacing="0" w:after="120" w:afterAutospacing="0"/>
        <w:jc w:val="both"/>
        <w:textAlignment w:val="baseline"/>
        <w:rPr>
          <w:rFonts w:ascii="Arial Narrow" w:hAnsi="Arial Narrow" w:cs="Arial"/>
          <w:color w:val="002060"/>
        </w:rPr>
      </w:pPr>
      <w:r w:rsidRPr="00205DCB">
        <w:rPr>
          <w:rStyle w:val="normaltextrun"/>
          <w:rFonts w:ascii="Arial Narrow" w:hAnsi="Arial Narrow" w:cs="Arial"/>
          <w:color w:val="002060"/>
        </w:rPr>
        <w:t>Partant des acquis du PSE1, PSE2, du diagnostic complet du système éducatif (RESEN 2019) et des études thématiques stratégiques, le Gouvernement guinéen, avec les appuis financiers et techniques du PME, de l’AFD, de l’UNICEF, Banque Mondiale, GIZ, Plan International et de l’Institut International de la Planification de l’Éducation de l’UNESCO (UNESCO/IIEP), s’est engagé dans l’élaboration du Programme Décennal de l’Éducation en Guinée (ProDEG) 2020-2029. </w:t>
      </w:r>
      <w:r w:rsidRPr="00205DCB">
        <w:rPr>
          <w:rStyle w:val="eop"/>
          <w:rFonts w:ascii="Arial Narrow" w:hAnsi="Arial Narrow" w:cs="Arial"/>
          <w:color w:val="002060"/>
        </w:rPr>
        <w:t> </w:t>
      </w:r>
    </w:p>
    <w:p w14:paraId="226AE8BF" w14:textId="77777777" w:rsidR="008D3093" w:rsidRPr="00205DCB" w:rsidRDefault="008D3093" w:rsidP="008D3093">
      <w:pPr>
        <w:pStyle w:val="paragraph"/>
        <w:spacing w:before="120" w:beforeAutospacing="0" w:after="120" w:afterAutospacing="0"/>
        <w:jc w:val="both"/>
        <w:textAlignment w:val="baseline"/>
        <w:rPr>
          <w:rFonts w:ascii="Arial Narrow" w:hAnsi="Arial Narrow" w:cs="Arial"/>
          <w:color w:val="002060"/>
        </w:rPr>
      </w:pPr>
      <w:r w:rsidRPr="00205DCB">
        <w:rPr>
          <w:rStyle w:val="normaltextrun"/>
          <w:rFonts w:ascii="Arial Narrow" w:hAnsi="Arial Narrow" w:cs="Arial"/>
          <w:color w:val="002060"/>
        </w:rPr>
        <w:t>Ce programme qui s'articule autour de six (6) axes prioritaires, constitue non seulement une stratégie unique de la politique éducative de la Guinée, mais aussi, il vise à répondre à l’ensemble des besoins éducatifs de la population et constitue la stratégie unique des politiques éducatives. </w:t>
      </w:r>
      <w:r w:rsidRPr="00205DCB">
        <w:rPr>
          <w:rStyle w:val="eop"/>
          <w:rFonts w:ascii="Arial Narrow" w:hAnsi="Arial Narrow" w:cs="Arial"/>
          <w:color w:val="002060"/>
        </w:rPr>
        <w:t> </w:t>
      </w:r>
    </w:p>
    <w:p w14:paraId="7A6F9DC8" w14:textId="77777777" w:rsidR="008D3093" w:rsidRPr="00205DCB" w:rsidRDefault="008D3093" w:rsidP="008D3093">
      <w:pPr>
        <w:pStyle w:val="paragraph"/>
        <w:spacing w:before="120" w:beforeAutospacing="0" w:after="120" w:afterAutospacing="0"/>
        <w:jc w:val="both"/>
        <w:textAlignment w:val="baseline"/>
        <w:rPr>
          <w:rFonts w:ascii="Arial Narrow" w:hAnsi="Arial Narrow" w:cs="Arial"/>
          <w:color w:val="002060"/>
        </w:rPr>
      </w:pPr>
      <w:r w:rsidRPr="00205DCB">
        <w:rPr>
          <w:rStyle w:val="normaltextrun"/>
          <w:rFonts w:ascii="Arial Narrow" w:hAnsi="Arial Narrow" w:cs="Arial"/>
          <w:color w:val="002060"/>
        </w:rPr>
        <w:t>Il est porté par les trois Ministères du secteur : le Ministère de l’Enseignement Pré-Universitaire et de l’Alphabétisation (MEPUA), le Ministère de l’Enseignement Technique, de la Formation Professionnelle et de l’Emploi (METFPE) et le Ministère de l’Enseignement Supérieur, de la Recherche Scientifique et de l’Innovation (MESRSI).</w:t>
      </w:r>
      <w:r w:rsidRPr="00205DCB">
        <w:rPr>
          <w:rStyle w:val="eop"/>
          <w:rFonts w:ascii="Arial Narrow" w:hAnsi="Arial Narrow" w:cs="Arial"/>
          <w:color w:val="002060"/>
        </w:rPr>
        <w:t> </w:t>
      </w:r>
    </w:p>
    <w:p w14:paraId="2704FCEA" w14:textId="77777777" w:rsidR="008D3093" w:rsidRPr="00205DCB" w:rsidRDefault="008D3093" w:rsidP="008D3093">
      <w:pPr>
        <w:pStyle w:val="paragraph"/>
        <w:spacing w:before="120" w:beforeAutospacing="0" w:after="120" w:afterAutospacing="0"/>
        <w:jc w:val="both"/>
        <w:textAlignment w:val="baseline"/>
        <w:rPr>
          <w:rFonts w:ascii="Arial Narrow" w:hAnsi="Arial Narrow" w:cs="Arial"/>
          <w:color w:val="002060"/>
        </w:rPr>
      </w:pPr>
      <w:r w:rsidRPr="00205DCB">
        <w:rPr>
          <w:rStyle w:val="normaltextrun"/>
          <w:rFonts w:ascii="Arial Narrow" w:hAnsi="Arial Narrow" w:cs="Arial"/>
          <w:color w:val="002060"/>
        </w:rPr>
        <w:t>Pour la mise en œuvre du ProDEG, un Fonds Commun de l’Education (FCE), sous forme d’un Budget d’Affectation Spéciale (BAS), a été mis en place avec le concours des PTF conformément aux dispositions des articles 36 et 74 de la Loi Organique Relative aux lois de Finances (LORF). </w:t>
      </w:r>
      <w:r w:rsidRPr="00205DCB">
        <w:rPr>
          <w:rStyle w:val="eop"/>
          <w:rFonts w:ascii="Arial Narrow" w:hAnsi="Arial Narrow" w:cs="Arial"/>
          <w:color w:val="002060"/>
        </w:rPr>
        <w:t> </w:t>
      </w:r>
    </w:p>
    <w:p w14:paraId="05676F35" w14:textId="77777777" w:rsidR="008D3093" w:rsidRPr="00205DCB" w:rsidRDefault="008D3093" w:rsidP="008D3093">
      <w:pPr>
        <w:pStyle w:val="paragraph"/>
        <w:spacing w:before="120" w:beforeAutospacing="0" w:after="120" w:afterAutospacing="0"/>
        <w:jc w:val="both"/>
        <w:textAlignment w:val="baseline"/>
        <w:rPr>
          <w:rFonts w:ascii="Arial Narrow" w:hAnsi="Arial Narrow" w:cs="Arial"/>
          <w:color w:val="002060"/>
        </w:rPr>
      </w:pPr>
      <w:r w:rsidRPr="00205DCB">
        <w:rPr>
          <w:rStyle w:val="normaltextrun"/>
          <w:rFonts w:ascii="Arial Narrow" w:hAnsi="Arial Narrow" w:cs="Arial"/>
          <w:color w:val="002060"/>
        </w:rPr>
        <w:t xml:space="preserve">Cette mise en place du FCE s’est traduite par un protocole de financement entre le Gouvernement guinéen et les PTF (AFD, PME et UNICEF), auquel est joint un manuel de procédures du </w:t>
      </w:r>
      <w:r w:rsidRPr="00677987">
        <w:rPr>
          <w:rFonts w:ascii="Arial Narrow" w:hAnsi="Arial Narrow"/>
          <w:bCs/>
          <w:color w:val="002060"/>
        </w:rPr>
        <w:t>FCE/BAS</w:t>
      </w:r>
      <w:r w:rsidRPr="00677987">
        <w:rPr>
          <w:rStyle w:val="normaltextrun"/>
          <w:rFonts w:ascii="Arial Narrow" w:hAnsi="Arial Narrow" w:cs="Arial"/>
          <w:color w:val="002060"/>
        </w:rPr>
        <w:t>.</w:t>
      </w:r>
      <w:r w:rsidRPr="00205DCB">
        <w:rPr>
          <w:rStyle w:val="eop"/>
          <w:rFonts w:ascii="Arial Narrow" w:hAnsi="Arial Narrow" w:cs="Arial"/>
          <w:color w:val="002060"/>
        </w:rPr>
        <w:t> </w:t>
      </w:r>
    </w:p>
    <w:p w14:paraId="6C2201B1" w14:textId="77777777" w:rsidR="008D3093" w:rsidRPr="00205DCB" w:rsidRDefault="008D3093" w:rsidP="008D3093">
      <w:pPr>
        <w:pStyle w:val="paragraph"/>
        <w:spacing w:before="120" w:beforeAutospacing="0" w:after="120" w:afterAutospacing="0"/>
        <w:jc w:val="both"/>
        <w:textAlignment w:val="baseline"/>
        <w:rPr>
          <w:rStyle w:val="normaltextrun"/>
          <w:rFonts w:ascii="Arial Narrow" w:hAnsi="Arial Narrow" w:cs="Arial"/>
          <w:color w:val="002060"/>
        </w:rPr>
      </w:pPr>
      <w:r w:rsidRPr="00205DCB">
        <w:rPr>
          <w:rStyle w:val="normaltextrun"/>
          <w:rFonts w:ascii="Arial Narrow" w:hAnsi="Arial Narrow" w:cs="Arial"/>
          <w:color w:val="002060"/>
        </w:rPr>
        <w:t xml:space="preserve">Ainsi, l’alignement sur les systèmes de gestion des finances publiques se concrétise à travers la prise en compte dans le manuel de procédures du </w:t>
      </w:r>
      <w:r w:rsidRPr="00677987">
        <w:rPr>
          <w:rFonts w:ascii="Arial Narrow" w:hAnsi="Arial Narrow"/>
          <w:bCs/>
          <w:color w:val="002060"/>
        </w:rPr>
        <w:t>FCE/BAS</w:t>
      </w:r>
      <w:r w:rsidRPr="00205DCB">
        <w:rPr>
          <w:rStyle w:val="normaltextrun"/>
          <w:rFonts w:ascii="Arial Narrow" w:hAnsi="Arial Narrow" w:cs="Arial"/>
          <w:color w:val="002060"/>
        </w:rPr>
        <w:t xml:space="preserve"> des règles en matière de préparation budgétaire, de gestion des dépenses, de suivi et de rapportage, de contrôle et d’audit. Certaines procédures viennent préciser ou compléter la législation et les règles existantes (cas de la gestion des EPA) et d’autres ajouter de nouvelles règles relatives à la gestion de la trésorerie et des audits.</w:t>
      </w:r>
    </w:p>
    <w:p w14:paraId="6FA7E167" w14:textId="77777777" w:rsidR="008D3093" w:rsidRPr="00205DCB" w:rsidRDefault="008D3093" w:rsidP="008D3093">
      <w:pPr>
        <w:pStyle w:val="paragraph"/>
        <w:spacing w:before="120" w:beforeAutospacing="0" w:after="120" w:afterAutospacing="0"/>
        <w:jc w:val="both"/>
        <w:textAlignment w:val="baseline"/>
        <w:rPr>
          <w:rStyle w:val="eop"/>
          <w:rFonts w:ascii="Arial Narrow" w:hAnsi="Arial Narrow" w:cs="Arial"/>
          <w:color w:val="002060"/>
        </w:rPr>
      </w:pPr>
      <w:r w:rsidRPr="00205DCB">
        <w:rPr>
          <w:rStyle w:val="normaltextrun"/>
          <w:rFonts w:ascii="Arial Narrow" w:hAnsi="Arial Narrow" w:cs="Arial"/>
          <w:color w:val="002060"/>
        </w:rPr>
        <w:t xml:space="preserve">Toutefois, tenant compte du risque fiduciaire, des dérogations ont été introduites dans le manuel de procédures du </w:t>
      </w:r>
      <w:r w:rsidRPr="00F43B36">
        <w:rPr>
          <w:rFonts w:ascii="Arial Narrow" w:hAnsi="Arial Narrow"/>
          <w:bCs/>
          <w:color w:val="002060"/>
        </w:rPr>
        <w:t>FCE/BAS</w:t>
      </w:r>
      <w:r w:rsidRPr="00F43B36">
        <w:rPr>
          <w:rStyle w:val="normaltextrun"/>
          <w:rFonts w:ascii="Arial Narrow" w:hAnsi="Arial Narrow" w:cs="Arial"/>
          <w:color w:val="002060"/>
        </w:rPr>
        <w:t>,</w:t>
      </w:r>
      <w:r w:rsidRPr="00205DCB">
        <w:rPr>
          <w:rStyle w:val="normaltextrun"/>
          <w:rFonts w:ascii="Arial Narrow" w:hAnsi="Arial Narrow" w:cs="Arial"/>
          <w:color w:val="002060"/>
        </w:rPr>
        <w:t xml:space="preserve"> conformément aux dispositions de l’article 74 de la LORF.</w:t>
      </w:r>
      <w:r w:rsidRPr="00205DCB">
        <w:rPr>
          <w:rStyle w:val="eop"/>
          <w:rFonts w:ascii="Arial Narrow" w:hAnsi="Arial Narrow" w:cs="Arial"/>
          <w:color w:val="002060"/>
        </w:rPr>
        <w:t> </w:t>
      </w:r>
    </w:p>
    <w:p w14:paraId="167F213C" w14:textId="77777777" w:rsidR="008D3093" w:rsidRPr="00205DCB" w:rsidRDefault="008D3093" w:rsidP="008D3093">
      <w:pPr>
        <w:pStyle w:val="paragraph"/>
        <w:spacing w:before="120" w:beforeAutospacing="0" w:after="120" w:afterAutospacing="0"/>
        <w:jc w:val="both"/>
        <w:textAlignment w:val="baseline"/>
        <w:rPr>
          <w:rStyle w:val="normaltextrun"/>
          <w:rFonts w:ascii="Arial Narrow" w:hAnsi="Arial Narrow" w:cs="Arial"/>
          <w:color w:val="002060"/>
        </w:rPr>
      </w:pPr>
      <w:r w:rsidRPr="00205DCB">
        <w:rPr>
          <w:rStyle w:val="normaltextrun"/>
          <w:rFonts w:ascii="Arial Narrow" w:hAnsi="Arial Narrow" w:cs="Arial"/>
          <w:color w:val="002060"/>
        </w:rPr>
        <w:t>Face à une forte démographie et des contraintes de financement, les infrastructures et équipements scolaires constituent un défi majeur pour l’accès à l’éducation et l’amélioration de la qualité des enseignements en Guinée.</w:t>
      </w:r>
    </w:p>
    <w:p w14:paraId="262AB52B" w14:textId="77777777" w:rsidR="008D3093" w:rsidRPr="00205DCB" w:rsidRDefault="008D3093" w:rsidP="008D3093">
      <w:pPr>
        <w:spacing w:before="120" w:after="120"/>
        <w:jc w:val="both"/>
        <w:rPr>
          <w:rFonts w:ascii="Arial Narrow" w:hAnsi="Arial Narrow" w:cs="Arial"/>
          <w:color w:val="002060"/>
        </w:rPr>
      </w:pPr>
      <w:r w:rsidRPr="00205DCB">
        <w:rPr>
          <w:rFonts w:ascii="Arial Narrow" w:hAnsi="Arial Narrow" w:cs="Arial"/>
          <w:color w:val="002060"/>
        </w:rPr>
        <w:t>En vue de l’atteinte des objectifs de scolarisation et des normes retenues, les projections de réalisation d’infrastructures scolaires (nouvelles salles de classe équipées et salles de classe à réhabiliter) faites dans le modèle de simulation économique et financière de l’éducation élaborées dans le cadre de la préparation du Programme Décennal de l’Education en Guinée (ProDEG) 2020-2029 a identifié des besoins énormes en terme de construction, de réhabilitation et d’équipements scolaires ( cf. modèle de simulation).</w:t>
      </w:r>
    </w:p>
    <w:p w14:paraId="4F74F934" w14:textId="77777777" w:rsidR="008D3093" w:rsidRPr="00205DCB" w:rsidRDefault="008D3093" w:rsidP="008D3093">
      <w:pPr>
        <w:spacing w:before="216"/>
        <w:jc w:val="both"/>
        <w:rPr>
          <w:rFonts w:ascii="Arial Narrow" w:hAnsi="Arial Narrow" w:cs="Arial"/>
          <w:color w:val="002060"/>
        </w:rPr>
      </w:pPr>
      <w:r w:rsidRPr="00205DCB">
        <w:rPr>
          <w:rFonts w:ascii="Arial Narrow" w:hAnsi="Arial Narrow" w:cs="Arial"/>
          <w:color w:val="002060"/>
        </w:rPr>
        <w:lastRenderedPageBreak/>
        <w:t xml:space="preserve">Depuis le démarrage du Fonds Commun de l’Education adossé à un Budget d’Affectation Spéciale, un volet important d’infrastructures et d’équipements scolaires a été planifié dans les différents plans d’actions annuels budgétisés (2021 à 2023 consolidé). Mais, malheureusement, leur mise en œuvre n’a pas connu d’avancée significative à l’orée de la clôture des financements de la première phase du </w:t>
      </w:r>
      <w:r w:rsidRPr="00677987">
        <w:rPr>
          <w:rFonts w:ascii="Arial Narrow" w:hAnsi="Arial Narrow"/>
          <w:bCs/>
          <w:color w:val="002060"/>
        </w:rPr>
        <w:t>FCE/BAS</w:t>
      </w:r>
      <w:r w:rsidRPr="00205DCB">
        <w:rPr>
          <w:rFonts w:ascii="Arial Narrow" w:hAnsi="Arial Narrow" w:cs="Arial"/>
          <w:color w:val="002060"/>
        </w:rPr>
        <w:t xml:space="preserve"> prévue pour le 31 décembre 2025.</w:t>
      </w:r>
    </w:p>
    <w:p w14:paraId="55891DC6" w14:textId="77777777" w:rsidR="008D3093" w:rsidRPr="00205DCB" w:rsidRDefault="008D3093" w:rsidP="008D3093">
      <w:pPr>
        <w:spacing w:before="216"/>
        <w:jc w:val="both"/>
        <w:rPr>
          <w:rFonts w:ascii="Arial Narrow" w:hAnsi="Arial Narrow" w:cs="Arial"/>
          <w:color w:val="002060"/>
        </w:rPr>
      </w:pPr>
      <w:r w:rsidRPr="00205DCB">
        <w:rPr>
          <w:rFonts w:ascii="Arial Narrow" w:hAnsi="Arial Narrow" w:cs="Arial"/>
          <w:color w:val="002060"/>
        </w:rPr>
        <w:t>Face à cette situation, le Ministère</w:t>
      </w:r>
      <w:r w:rsidRPr="00205DCB">
        <w:rPr>
          <w:rFonts w:ascii="Arial Narrow" w:hAnsi="Arial Narrow" w:cs="Arial"/>
          <w:color w:val="002060"/>
          <w:spacing w:val="7"/>
        </w:rPr>
        <w:t xml:space="preserve"> de l’Enseignement Pré-Universitaire et de l’Alphabétisation en accord avec </w:t>
      </w:r>
      <w:r w:rsidRPr="00205DCB">
        <w:rPr>
          <w:rFonts w:ascii="Arial Narrow" w:hAnsi="Arial Narrow" w:cs="Arial"/>
          <w:color w:val="002060"/>
        </w:rPr>
        <w:t xml:space="preserve">les Partenaires Techniques et Financiers </w:t>
      </w:r>
      <w:bookmarkStart w:id="4" w:name="_Hlk173502519"/>
      <w:r w:rsidRPr="00205DCB">
        <w:rPr>
          <w:rFonts w:ascii="Arial Narrow" w:hAnsi="Arial Narrow" w:cs="Arial"/>
          <w:color w:val="002060"/>
        </w:rPr>
        <w:t xml:space="preserve">du Fonds Commun de l’Education/Budget d’Affectation Spéciale (FCE/BAS) </w:t>
      </w:r>
      <w:bookmarkEnd w:id="4"/>
      <w:r w:rsidRPr="00205DCB">
        <w:rPr>
          <w:rFonts w:ascii="Arial Narrow" w:hAnsi="Arial Narrow" w:cs="Arial"/>
          <w:color w:val="002060"/>
        </w:rPr>
        <w:t xml:space="preserve">a décidé de déléguer une partie du volet des travaux de réalisation des infrastructures et d’équipements scolaires à une agence de Maîtrise d’Ouvrage Déléguée en vue d’accélérer la mise en œuvre de cette activité. Il faut souligner que ces projets objet des présents termes de référence concernent les marchés planifiés dans le PAAB consolidé du </w:t>
      </w:r>
      <w:r w:rsidRPr="00F43B36">
        <w:rPr>
          <w:rFonts w:ascii="Arial Narrow" w:hAnsi="Arial Narrow"/>
          <w:bCs/>
          <w:color w:val="002060"/>
        </w:rPr>
        <w:t>FCE/BAS</w:t>
      </w:r>
      <w:r w:rsidRPr="00205DCB">
        <w:rPr>
          <w:rFonts w:ascii="Arial Narrow" w:hAnsi="Arial Narrow" w:cs="Arial"/>
          <w:color w:val="002060"/>
        </w:rPr>
        <w:t xml:space="preserve"> 2024 et n’ayant pas connu un début d’exécution</w:t>
      </w:r>
    </w:p>
    <w:p w14:paraId="084825A0" w14:textId="77777777" w:rsidR="008D3093" w:rsidRPr="00205DCB" w:rsidRDefault="008D3093" w:rsidP="008D3093">
      <w:pPr>
        <w:spacing w:before="216"/>
        <w:jc w:val="both"/>
        <w:rPr>
          <w:rFonts w:ascii="Arial Narrow" w:hAnsi="Arial Narrow" w:cs="Arial"/>
          <w:color w:val="002060"/>
        </w:rPr>
      </w:pPr>
      <w:r w:rsidRPr="00205DCB">
        <w:rPr>
          <w:rFonts w:ascii="Arial Narrow" w:hAnsi="Arial Narrow" w:cs="Arial"/>
          <w:color w:val="002060"/>
        </w:rPr>
        <w:t xml:space="preserve">L’Agence d’exécution sera chargée, au nom du Ministère </w:t>
      </w:r>
      <w:r w:rsidRPr="00205DCB">
        <w:rPr>
          <w:rFonts w:ascii="Arial Narrow" w:hAnsi="Arial Narrow" w:cs="Arial"/>
          <w:color w:val="002060"/>
          <w:spacing w:val="7"/>
        </w:rPr>
        <w:t>de l’Enseignement Pré – Universitaire et de l’Alphabétisation</w:t>
      </w:r>
      <w:r w:rsidRPr="00205DCB">
        <w:rPr>
          <w:rFonts w:ascii="Arial Narrow" w:hAnsi="Arial Narrow" w:cs="Arial"/>
          <w:color w:val="002060"/>
        </w:rPr>
        <w:t>, de la mise en œuvre globale des activités, de la passation de marchés à l’exécution des constructions/réhabilitation et équipements scolaires y compris la gestion des ressources et le contrôle de la qualité des travaux et des équipements sous la supervision du SNIES.</w:t>
      </w:r>
    </w:p>
    <w:p w14:paraId="52D825CB" w14:textId="77777777" w:rsidR="008D3093" w:rsidRPr="00C320CF" w:rsidRDefault="008D3093" w:rsidP="008D3093">
      <w:pPr>
        <w:spacing w:before="216"/>
        <w:jc w:val="both"/>
        <w:rPr>
          <w:rFonts w:ascii="Arial Narrow" w:hAnsi="Arial Narrow" w:cs="Arial"/>
          <w:color w:val="002060"/>
        </w:rPr>
      </w:pPr>
      <w:r w:rsidRPr="00205DCB">
        <w:rPr>
          <w:rFonts w:ascii="Arial Narrow" w:hAnsi="Arial Narrow" w:cs="Arial"/>
          <w:color w:val="002060"/>
        </w:rPr>
        <w:t xml:space="preserve">A cet effet, il a été identifié une Organisation Non Gouvernementale, Plan International Guinée pour assurer la qualité d’agence d’exécution au nom et pour le compte du MEPUA à travers le Service National des Infrastructures et des Equipements Scolaires (SNIES) pour réaliser les travaux de construction d’infrastructures scolaires identifiés au niveau des collèges et des lycées. </w:t>
      </w:r>
    </w:p>
    <w:p w14:paraId="492EBF34" w14:textId="77777777" w:rsidR="008D3093" w:rsidRPr="00C320CF" w:rsidRDefault="008D3093" w:rsidP="008D3093">
      <w:pPr>
        <w:spacing w:after="240"/>
        <w:jc w:val="both"/>
        <w:rPr>
          <w:rFonts w:ascii="Arial Narrow" w:hAnsi="Arial Narrow" w:cs="Arial"/>
          <w:color w:val="002060"/>
        </w:rPr>
      </w:pPr>
      <w:r w:rsidRPr="00CC01D2">
        <w:rPr>
          <w:rFonts w:ascii="Arial Narrow" w:hAnsi="Arial Narrow" w:cs="Arial"/>
          <w:color w:val="002060"/>
        </w:rPr>
        <w:t>Une partie des Fonds Commun de l’Education/Budget d’Affectation Spéciale (FCE/BAS) est destinée à l'exécution de travaux de construction et rénovations des infrastructures scolaires au secondaire dans les sept (7) régions du pays.</w:t>
      </w:r>
    </w:p>
    <w:p w14:paraId="2169FB4B" w14:textId="77777777" w:rsidR="008D3093" w:rsidRPr="00205DCB" w:rsidRDefault="008D3093" w:rsidP="008D3093">
      <w:pPr>
        <w:jc w:val="both"/>
        <w:outlineLvl w:val="1"/>
        <w:rPr>
          <w:rFonts w:ascii="Arial Narrow" w:hAnsi="Arial Narrow"/>
          <w:b/>
          <w:bCs/>
          <w:color w:val="002060"/>
        </w:rPr>
      </w:pPr>
      <w:bookmarkStart w:id="5" w:name="_Toc351529295"/>
      <w:bookmarkStart w:id="6" w:name="_Hlk173671236"/>
      <w:r w:rsidRPr="00205DCB">
        <w:rPr>
          <w:rFonts w:ascii="Arial Narrow" w:hAnsi="Arial Narrow"/>
          <w:b/>
          <w:bCs/>
          <w:color w:val="002060"/>
        </w:rPr>
        <w:t xml:space="preserve">ARTICLE 1 - </w:t>
      </w:r>
      <w:bookmarkEnd w:id="5"/>
      <w:r w:rsidRPr="00205DCB">
        <w:rPr>
          <w:rFonts w:ascii="Arial Narrow" w:hAnsi="Arial Narrow"/>
          <w:b/>
          <w:bCs/>
          <w:color w:val="002060"/>
        </w:rPr>
        <w:t>MAITRE D ’OUVRAGE (M.O) :</w:t>
      </w:r>
    </w:p>
    <w:p w14:paraId="79DA3812" w14:textId="77777777" w:rsidR="008D3093" w:rsidRPr="00205DCB" w:rsidRDefault="008D3093" w:rsidP="008D3093">
      <w:pPr>
        <w:jc w:val="both"/>
        <w:rPr>
          <w:rFonts w:ascii="Arial Narrow" w:hAnsi="Arial Narrow"/>
          <w:color w:val="002060"/>
        </w:rPr>
      </w:pPr>
      <w:r w:rsidRPr="00205DCB">
        <w:rPr>
          <w:rFonts w:ascii="Arial Narrow" w:hAnsi="Arial Narrow"/>
          <w:color w:val="002060"/>
        </w:rPr>
        <w:t xml:space="preserve">Le Maitre d’Ouvrage de </w:t>
      </w:r>
      <w:r>
        <w:rPr>
          <w:rFonts w:ascii="Arial Narrow" w:hAnsi="Arial Narrow"/>
          <w:color w:val="002060"/>
        </w:rPr>
        <w:t>ce présent marché,</w:t>
      </w:r>
      <w:r w:rsidRPr="00205DCB">
        <w:rPr>
          <w:rFonts w:ascii="Arial Narrow" w:hAnsi="Arial Narrow"/>
          <w:color w:val="002060"/>
        </w:rPr>
        <w:t xml:space="preserve"> est le </w:t>
      </w:r>
      <w:r w:rsidRPr="00205DCB">
        <w:rPr>
          <w:rFonts w:ascii="Arial Narrow" w:hAnsi="Arial Narrow"/>
          <w:b/>
          <w:color w:val="002060"/>
        </w:rPr>
        <w:t xml:space="preserve">Ministère de l’Enseignement Pré-Universitaire et de l’Alphabétisation (MEPU-A). </w:t>
      </w:r>
    </w:p>
    <w:p w14:paraId="43A603D9" w14:textId="77777777" w:rsidR="008D3093" w:rsidRPr="00205DCB" w:rsidRDefault="008D3093" w:rsidP="008D3093">
      <w:pPr>
        <w:ind w:firstLine="720"/>
        <w:jc w:val="both"/>
        <w:rPr>
          <w:rFonts w:ascii="Arial Narrow" w:hAnsi="Arial Narrow"/>
          <w:color w:val="002060"/>
        </w:rPr>
      </w:pPr>
    </w:p>
    <w:p w14:paraId="52EE78AB" w14:textId="77777777" w:rsidR="008D3093" w:rsidRPr="00205DCB" w:rsidRDefault="008D3093" w:rsidP="008D3093">
      <w:pPr>
        <w:jc w:val="both"/>
        <w:outlineLvl w:val="1"/>
        <w:rPr>
          <w:rFonts w:ascii="Arial Narrow" w:hAnsi="Arial Narrow"/>
          <w:b/>
          <w:bCs/>
          <w:color w:val="002060"/>
        </w:rPr>
      </w:pPr>
      <w:bookmarkStart w:id="7" w:name="_Toc177462513"/>
      <w:bookmarkStart w:id="8" w:name="_Toc351529296"/>
      <w:r w:rsidRPr="00205DCB">
        <w:rPr>
          <w:rFonts w:ascii="Arial Narrow" w:hAnsi="Arial Narrow"/>
          <w:b/>
          <w:bCs/>
          <w:color w:val="002060"/>
        </w:rPr>
        <w:t>ARTICLE 2 - MAITRE D’OUVRAGE</w:t>
      </w:r>
      <w:bookmarkEnd w:id="7"/>
      <w:bookmarkEnd w:id="8"/>
      <w:r w:rsidRPr="00205DCB">
        <w:rPr>
          <w:rFonts w:ascii="Arial Narrow" w:hAnsi="Arial Narrow"/>
          <w:b/>
          <w:bCs/>
          <w:color w:val="002060"/>
        </w:rPr>
        <w:t xml:space="preserve"> DELEGUE (M.O.D) :</w:t>
      </w:r>
    </w:p>
    <w:p w14:paraId="219813FC" w14:textId="77777777" w:rsidR="008D3093" w:rsidRPr="00205DCB" w:rsidRDefault="008D3093" w:rsidP="008D3093">
      <w:pPr>
        <w:jc w:val="both"/>
        <w:rPr>
          <w:rFonts w:ascii="Arial Narrow" w:hAnsi="Arial Narrow"/>
          <w:color w:val="002060"/>
        </w:rPr>
      </w:pPr>
      <w:r w:rsidRPr="00205DCB">
        <w:rPr>
          <w:rFonts w:ascii="Arial Narrow" w:hAnsi="Arial Narrow"/>
          <w:color w:val="002060"/>
        </w:rPr>
        <w:t xml:space="preserve">Plan International Guinée, en sa qualité d’Agence d’exécution du projet est le Maitre d’Ouvrage Délégué et l’Autorité Contractante pour la présente procédure de passation de marchés. </w:t>
      </w:r>
    </w:p>
    <w:p w14:paraId="6243788C" w14:textId="77777777" w:rsidR="008D3093" w:rsidRPr="005A0D67" w:rsidRDefault="008D3093" w:rsidP="008D3093">
      <w:pPr>
        <w:ind w:firstLine="720"/>
        <w:jc w:val="both"/>
        <w:rPr>
          <w:rFonts w:ascii="Arial Narrow" w:hAnsi="Arial Narrow"/>
          <w:sz w:val="12"/>
          <w:szCs w:val="12"/>
        </w:rPr>
      </w:pPr>
    </w:p>
    <w:p w14:paraId="51747012" w14:textId="77777777" w:rsidR="008D3093" w:rsidRPr="00205DCB" w:rsidRDefault="008D3093" w:rsidP="008D3093">
      <w:pPr>
        <w:jc w:val="both"/>
        <w:outlineLvl w:val="1"/>
        <w:rPr>
          <w:rFonts w:ascii="Arial Narrow" w:hAnsi="Arial Narrow"/>
          <w:b/>
          <w:bCs/>
          <w:color w:val="002060"/>
        </w:rPr>
      </w:pPr>
      <w:r w:rsidRPr="00205DCB">
        <w:rPr>
          <w:rFonts w:ascii="Arial Narrow" w:hAnsi="Arial Narrow"/>
          <w:b/>
          <w:bCs/>
          <w:color w:val="002060"/>
        </w:rPr>
        <w:t>ARTICLE 3 - MAITRE D’OEUVRE (M.O.E) :</w:t>
      </w:r>
    </w:p>
    <w:p w14:paraId="7AFC3AE0" w14:textId="77777777" w:rsidR="008D3093" w:rsidRPr="00205DCB" w:rsidRDefault="008D3093" w:rsidP="008D3093">
      <w:pPr>
        <w:jc w:val="both"/>
        <w:rPr>
          <w:rFonts w:ascii="Arial Narrow" w:hAnsi="Arial Narrow"/>
          <w:color w:val="002060"/>
        </w:rPr>
      </w:pPr>
      <w:bookmarkStart w:id="9" w:name="_Hlk89774177"/>
      <w:r w:rsidRPr="00205DCB">
        <w:rPr>
          <w:rFonts w:ascii="Arial Narrow" w:hAnsi="Arial Narrow"/>
          <w:color w:val="002060"/>
        </w:rPr>
        <w:t xml:space="preserve">Conformément </w:t>
      </w:r>
      <w:r>
        <w:rPr>
          <w:rFonts w:ascii="Arial Narrow" w:hAnsi="Arial Narrow"/>
          <w:color w:val="002060"/>
        </w:rPr>
        <w:t xml:space="preserve">à la convention pour maitrise d’œuvre </w:t>
      </w:r>
      <w:r w:rsidRPr="00205DCB">
        <w:rPr>
          <w:rFonts w:ascii="Arial Narrow" w:hAnsi="Arial Narrow"/>
          <w:color w:val="002060"/>
        </w:rPr>
        <w:t xml:space="preserve">signé entre </w:t>
      </w:r>
      <w:r>
        <w:rPr>
          <w:rFonts w:ascii="Arial Narrow" w:hAnsi="Arial Narrow"/>
          <w:color w:val="002060"/>
        </w:rPr>
        <w:t>l</w:t>
      </w:r>
      <w:r w:rsidRPr="00205DCB">
        <w:rPr>
          <w:rFonts w:ascii="Arial Narrow" w:hAnsi="Arial Narrow"/>
          <w:color w:val="002060"/>
        </w:rPr>
        <w:t xml:space="preserve">e </w:t>
      </w:r>
      <w:r w:rsidRPr="00205DCB">
        <w:rPr>
          <w:rFonts w:ascii="Arial Narrow" w:hAnsi="Arial Narrow"/>
          <w:b/>
          <w:color w:val="002060"/>
        </w:rPr>
        <w:t>MEPU-A</w:t>
      </w:r>
      <w:r w:rsidRPr="00205DCB">
        <w:rPr>
          <w:rFonts w:ascii="Arial Narrow" w:hAnsi="Arial Narrow"/>
          <w:color w:val="002060"/>
        </w:rPr>
        <w:t xml:space="preserve"> </w:t>
      </w:r>
      <w:r>
        <w:rPr>
          <w:rFonts w:ascii="Arial Narrow" w:hAnsi="Arial Narrow"/>
          <w:color w:val="002060"/>
        </w:rPr>
        <w:t xml:space="preserve">et </w:t>
      </w:r>
      <w:r w:rsidRPr="00205DCB">
        <w:rPr>
          <w:rFonts w:ascii="Arial Narrow" w:hAnsi="Arial Narrow"/>
          <w:color w:val="002060"/>
        </w:rPr>
        <w:t>Plan International</w:t>
      </w:r>
      <w:r>
        <w:rPr>
          <w:rFonts w:ascii="Arial Narrow" w:hAnsi="Arial Narrow"/>
          <w:color w:val="002060"/>
        </w:rPr>
        <w:t xml:space="preserve">, </w:t>
      </w:r>
      <w:r w:rsidRPr="00205DCB">
        <w:rPr>
          <w:rFonts w:ascii="Arial Narrow" w:hAnsi="Arial Narrow"/>
          <w:color w:val="002060"/>
        </w:rPr>
        <w:t>le</w:t>
      </w:r>
      <w:r>
        <w:rPr>
          <w:rFonts w:ascii="Arial Narrow" w:hAnsi="Arial Narrow"/>
          <w:color w:val="000000" w:themeColor="text1"/>
        </w:rPr>
        <w:t xml:space="preserve"> </w:t>
      </w:r>
      <w:r w:rsidRPr="009B6425">
        <w:rPr>
          <w:rFonts w:ascii="Arial Narrow" w:hAnsi="Arial Narrow"/>
          <w:color w:val="000000" w:themeColor="text1"/>
        </w:rPr>
        <w:t>0</w:t>
      </w:r>
      <w:r w:rsidRPr="009B6425">
        <w:rPr>
          <w:rFonts w:ascii="Arial Narrow" w:hAnsi="Arial Narrow"/>
          <w:color w:val="002060"/>
        </w:rPr>
        <w:t>1</w:t>
      </w:r>
      <w:r>
        <w:rPr>
          <w:rFonts w:ascii="Arial Narrow" w:hAnsi="Arial Narrow"/>
          <w:color w:val="002060"/>
        </w:rPr>
        <w:t xml:space="preserve"> </w:t>
      </w:r>
      <w:r w:rsidRPr="009B6425">
        <w:rPr>
          <w:rFonts w:ascii="Arial Narrow" w:hAnsi="Arial Narrow"/>
          <w:color w:val="002060"/>
        </w:rPr>
        <w:t xml:space="preserve">avril 2025, </w:t>
      </w:r>
      <w:r w:rsidRPr="00205DCB">
        <w:rPr>
          <w:rFonts w:ascii="Arial Narrow" w:hAnsi="Arial Narrow"/>
          <w:color w:val="002060"/>
        </w:rPr>
        <w:t>Plan International Guinée est chargé de l’exécution des activités du projet en Guinée. La maitrise d’œuvre des activités de construction</w:t>
      </w:r>
      <w:r>
        <w:rPr>
          <w:rFonts w:ascii="Arial Narrow" w:hAnsi="Arial Narrow"/>
          <w:color w:val="002060"/>
        </w:rPr>
        <w:t xml:space="preserve"> et rénovation</w:t>
      </w:r>
      <w:r w:rsidRPr="00205DCB">
        <w:rPr>
          <w:rFonts w:ascii="Arial Narrow" w:hAnsi="Arial Narrow"/>
          <w:color w:val="002060"/>
        </w:rPr>
        <w:t xml:space="preserve"> des infrastructures</w:t>
      </w:r>
      <w:r>
        <w:rPr>
          <w:rFonts w:ascii="Arial Narrow" w:hAnsi="Arial Narrow"/>
          <w:color w:val="002060"/>
        </w:rPr>
        <w:t xml:space="preserve"> </w:t>
      </w:r>
      <w:r w:rsidRPr="00205DCB">
        <w:rPr>
          <w:rFonts w:ascii="Arial Narrow" w:hAnsi="Arial Narrow"/>
          <w:color w:val="002060"/>
        </w:rPr>
        <w:t xml:space="preserve">est assurée par l’Unité de Gestion du Projet </w:t>
      </w:r>
      <w:r w:rsidRPr="00205DCB">
        <w:rPr>
          <w:rFonts w:ascii="Arial Narrow" w:hAnsi="Arial Narrow"/>
          <w:b/>
          <w:color w:val="002060"/>
        </w:rPr>
        <w:t>(U.G.P)</w:t>
      </w:r>
      <w:r w:rsidRPr="00205DCB">
        <w:rPr>
          <w:rFonts w:ascii="Arial Narrow" w:hAnsi="Arial Narrow"/>
          <w:color w:val="002060"/>
        </w:rPr>
        <w:t xml:space="preserve"> au sein de Plan Guinée. Une équipe d’ingénieurs spécialisés, recrutée par Plan International en Guinée assure la qualité des travaux, le respect des prescriptions techniques et les délais d’exécution.</w:t>
      </w:r>
      <w:bookmarkEnd w:id="9"/>
    </w:p>
    <w:bookmarkEnd w:id="6"/>
    <w:p w14:paraId="396BA97F" w14:textId="77777777" w:rsidR="008D3093" w:rsidRPr="005A0D67" w:rsidRDefault="008D3093" w:rsidP="008D3093">
      <w:pPr>
        <w:jc w:val="both"/>
        <w:rPr>
          <w:rFonts w:ascii="Arial Narrow" w:hAnsi="Arial Narrow"/>
          <w:color w:val="002060"/>
          <w:sz w:val="12"/>
          <w:szCs w:val="12"/>
        </w:rPr>
      </w:pPr>
    </w:p>
    <w:p w14:paraId="72524C5E" w14:textId="77777777" w:rsidR="008D3093" w:rsidRPr="00DB3527" w:rsidRDefault="008D3093" w:rsidP="008D3093">
      <w:pPr>
        <w:jc w:val="both"/>
        <w:outlineLvl w:val="1"/>
        <w:rPr>
          <w:rFonts w:ascii="Arial Narrow" w:hAnsi="Arial Narrow"/>
          <w:color w:val="002060"/>
        </w:rPr>
      </w:pPr>
      <w:bookmarkStart w:id="10" w:name="_Toc351529297"/>
      <w:r w:rsidRPr="00DB3527">
        <w:rPr>
          <w:rFonts w:ascii="Arial Narrow" w:hAnsi="Arial Narrow"/>
          <w:b/>
          <w:bCs/>
          <w:color w:val="002060"/>
        </w:rPr>
        <w:t>ARTICLE 4</w:t>
      </w:r>
      <w:r w:rsidRPr="00DB3527">
        <w:rPr>
          <w:rFonts w:ascii="Arial Narrow" w:hAnsi="Arial Narrow"/>
          <w:color w:val="002060"/>
        </w:rPr>
        <w:t> </w:t>
      </w:r>
      <w:r w:rsidRPr="00DB3527">
        <w:rPr>
          <w:rFonts w:ascii="Arial Narrow" w:hAnsi="Arial Narrow"/>
          <w:b/>
          <w:bCs/>
          <w:color w:val="002060"/>
        </w:rPr>
        <w:t>– OBJET</w:t>
      </w:r>
      <w:bookmarkEnd w:id="10"/>
      <w:r w:rsidRPr="00DB3527">
        <w:rPr>
          <w:rFonts w:ascii="Arial Narrow" w:hAnsi="Arial Narrow"/>
          <w:b/>
          <w:bCs/>
          <w:color w:val="002060"/>
        </w:rPr>
        <w:t> :</w:t>
      </w:r>
    </w:p>
    <w:p w14:paraId="5A48AD2E" w14:textId="77777777" w:rsidR="008D3093" w:rsidRPr="006274E1" w:rsidRDefault="008D3093" w:rsidP="008D3093">
      <w:pPr>
        <w:spacing w:after="240"/>
        <w:jc w:val="both"/>
        <w:rPr>
          <w:rFonts w:ascii="Arial Narrow" w:hAnsi="Arial Narrow"/>
          <w:color w:val="002060"/>
        </w:rPr>
      </w:pPr>
      <w:bookmarkStart w:id="11" w:name="_Hlk107934578"/>
      <w:r w:rsidRPr="00DB3527">
        <w:rPr>
          <w:rFonts w:ascii="Arial Narrow" w:hAnsi="Arial Narrow"/>
          <w:color w:val="002060"/>
        </w:rPr>
        <w:t>L</w:t>
      </w:r>
      <w:r>
        <w:rPr>
          <w:rFonts w:ascii="Arial Narrow" w:hAnsi="Arial Narrow"/>
          <w:color w:val="002060"/>
        </w:rPr>
        <w:t>e présent appel d’offres,</w:t>
      </w:r>
      <w:r w:rsidRPr="00DB3527">
        <w:rPr>
          <w:rFonts w:ascii="Arial Narrow" w:hAnsi="Arial Narrow"/>
          <w:color w:val="002060"/>
        </w:rPr>
        <w:t xml:space="preserve"> a pour objet </w:t>
      </w:r>
      <w:r>
        <w:rPr>
          <w:rFonts w:ascii="Arial Narrow" w:hAnsi="Arial Narrow"/>
          <w:color w:val="002060"/>
        </w:rPr>
        <w:t>l</w:t>
      </w:r>
      <w:r w:rsidRPr="00DB3527">
        <w:rPr>
          <w:rFonts w:ascii="Arial Narrow" w:hAnsi="Arial Narrow"/>
          <w:color w:val="002060"/>
        </w:rPr>
        <w:t>es travaux de</w:t>
      </w:r>
      <w:r>
        <w:rPr>
          <w:rFonts w:ascii="Arial Narrow" w:hAnsi="Arial Narrow"/>
          <w:color w:val="002060"/>
        </w:rPr>
        <w:t xml:space="preserve"> construction/</w:t>
      </w:r>
      <w:r w:rsidRPr="00DB3527">
        <w:rPr>
          <w:rFonts w:ascii="Arial Narrow" w:hAnsi="Arial Narrow"/>
          <w:color w:val="002060"/>
        </w:rPr>
        <w:t xml:space="preserve">rénovations </w:t>
      </w:r>
      <w:r>
        <w:rPr>
          <w:rFonts w:ascii="Arial Narrow" w:hAnsi="Arial Narrow"/>
          <w:color w:val="002060"/>
        </w:rPr>
        <w:t>des infrastructures scolaires (Salles de classe + Direction et magasins incorporés, bloc administratif et latrines) dans les sept (7) régions du pays :</w:t>
      </w:r>
      <w:bookmarkEnd w:id="11"/>
    </w:p>
    <w:p w14:paraId="3128A171" w14:textId="77777777" w:rsidR="008D3093" w:rsidRPr="005413ED" w:rsidRDefault="008D3093" w:rsidP="008D3093">
      <w:pPr>
        <w:spacing w:after="120"/>
        <w:jc w:val="both"/>
        <w:outlineLvl w:val="1"/>
        <w:rPr>
          <w:rFonts w:ascii="Arial Narrow" w:hAnsi="Arial Narrow"/>
          <w:b/>
          <w:bCs/>
          <w:color w:val="002060"/>
        </w:rPr>
      </w:pPr>
      <w:bookmarkStart w:id="12" w:name="_Toc351529298"/>
      <w:r w:rsidRPr="005413ED">
        <w:rPr>
          <w:rFonts w:ascii="Arial Narrow" w:hAnsi="Arial Narrow"/>
          <w:b/>
          <w:bCs/>
          <w:color w:val="002060"/>
        </w:rPr>
        <w:t>ARTICLE 5 - NATURE DU MARCHE ET ALLOTISSEMENT</w:t>
      </w:r>
      <w:bookmarkEnd w:id="12"/>
      <w:r w:rsidRPr="005413ED">
        <w:rPr>
          <w:rFonts w:ascii="Arial Narrow" w:hAnsi="Arial Narrow"/>
          <w:b/>
          <w:bCs/>
          <w:color w:val="002060"/>
        </w:rPr>
        <w:t> :</w:t>
      </w:r>
    </w:p>
    <w:p w14:paraId="7EC63CD2" w14:textId="77777777" w:rsidR="008D3093" w:rsidRDefault="008D3093" w:rsidP="008D3093">
      <w:pPr>
        <w:jc w:val="both"/>
        <w:rPr>
          <w:rFonts w:ascii="Arial Narrow" w:hAnsi="Arial Narrow"/>
          <w:color w:val="002060"/>
        </w:rPr>
      </w:pPr>
      <w:r w:rsidRPr="005413ED">
        <w:rPr>
          <w:rFonts w:ascii="Arial Narrow" w:hAnsi="Arial Narrow"/>
          <w:color w:val="002060"/>
        </w:rPr>
        <w:lastRenderedPageBreak/>
        <w:t xml:space="preserve">Les travaux de </w:t>
      </w:r>
      <w:r>
        <w:rPr>
          <w:rFonts w:ascii="Arial Narrow" w:hAnsi="Arial Narrow"/>
          <w:color w:val="002060"/>
        </w:rPr>
        <w:t xml:space="preserve">construction et rénovations des infrastructures scolaires </w:t>
      </w:r>
      <w:r w:rsidRPr="006274E1">
        <w:rPr>
          <w:rFonts w:ascii="Arial Narrow" w:hAnsi="Arial Narrow"/>
          <w:color w:val="002060"/>
        </w:rPr>
        <w:t>au secondaire</w:t>
      </w:r>
      <w:r>
        <w:rPr>
          <w:rFonts w:ascii="Arial Narrow" w:hAnsi="Arial Narrow"/>
          <w:color w:val="002060"/>
        </w:rPr>
        <w:t xml:space="preserve"> (Lycée et Collège)</w:t>
      </w:r>
      <w:r w:rsidRPr="006274E1">
        <w:rPr>
          <w:rFonts w:ascii="Arial Narrow" w:hAnsi="Arial Narrow"/>
          <w:color w:val="002060"/>
        </w:rPr>
        <w:t xml:space="preserve"> dans</w:t>
      </w:r>
      <w:r>
        <w:rPr>
          <w:rFonts w:ascii="Arial Narrow" w:hAnsi="Arial Narrow"/>
          <w:color w:val="002060"/>
        </w:rPr>
        <w:t xml:space="preserve"> les sept (7) régions du pays, </w:t>
      </w:r>
      <w:r w:rsidRPr="005413ED">
        <w:rPr>
          <w:rFonts w:ascii="Arial Narrow" w:hAnsi="Arial Narrow"/>
          <w:color w:val="002060"/>
        </w:rPr>
        <w:t xml:space="preserve">seront réalisés en </w:t>
      </w:r>
      <w:r>
        <w:rPr>
          <w:rFonts w:ascii="Arial Narrow" w:hAnsi="Arial Narrow"/>
          <w:color w:val="002060"/>
        </w:rPr>
        <w:t>huit (</w:t>
      </w:r>
      <w:r w:rsidRPr="009B6425">
        <w:rPr>
          <w:rFonts w:ascii="Arial Narrow" w:hAnsi="Arial Narrow"/>
          <w:color w:val="002060"/>
        </w:rPr>
        <w:t>08) lots distincts.</w:t>
      </w:r>
    </w:p>
    <w:p w14:paraId="16183D27" w14:textId="77777777" w:rsidR="008D3093" w:rsidRDefault="008D3093" w:rsidP="008D3093">
      <w:pPr>
        <w:jc w:val="both"/>
        <w:rPr>
          <w:rFonts w:ascii="Arial Narrow" w:hAnsi="Arial Narrow"/>
          <w:color w:val="002060"/>
        </w:rPr>
      </w:pPr>
    </w:p>
    <w:p w14:paraId="3AEEB432" w14:textId="77777777" w:rsidR="008D3093" w:rsidRDefault="008D3093" w:rsidP="008D3093">
      <w:pPr>
        <w:jc w:val="both"/>
        <w:rPr>
          <w:rFonts w:ascii="Arial Narrow" w:hAnsi="Arial Narrow"/>
          <w:color w:val="002060"/>
        </w:rPr>
      </w:pPr>
    </w:p>
    <w:p w14:paraId="7283B063" w14:textId="77777777" w:rsidR="008D3093" w:rsidRDefault="008D3093" w:rsidP="008D3093">
      <w:pPr>
        <w:jc w:val="both"/>
        <w:rPr>
          <w:rFonts w:ascii="Arial Narrow" w:hAnsi="Arial Narrow"/>
          <w:color w:val="002060"/>
        </w:rPr>
      </w:pPr>
    </w:p>
    <w:p w14:paraId="4112B815" w14:textId="77777777" w:rsidR="008D3093" w:rsidRDefault="008D3093" w:rsidP="008D3093">
      <w:pPr>
        <w:jc w:val="both"/>
        <w:rPr>
          <w:rFonts w:ascii="Arial Narrow" w:hAnsi="Arial Narrow"/>
          <w:color w:val="002060"/>
        </w:rPr>
      </w:pPr>
    </w:p>
    <w:p w14:paraId="062CC9AF" w14:textId="77777777" w:rsidR="008D3093" w:rsidRDefault="008D3093" w:rsidP="008D3093">
      <w:pPr>
        <w:jc w:val="both"/>
        <w:rPr>
          <w:rFonts w:ascii="Arial Narrow" w:hAnsi="Arial Narrow"/>
          <w:color w:val="002060"/>
        </w:rPr>
      </w:pPr>
    </w:p>
    <w:p w14:paraId="7F42000F" w14:textId="77777777" w:rsidR="008D3093" w:rsidRDefault="008D3093" w:rsidP="008D3093">
      <w:pPr>
        <w:jc w:val="both"/>
        <w:rPr>
          <w:rFonts w:ascii="Arial Narrow" w:hAnsi="Arial Narrow"/>
          <w:color w:val="002060"/>
        </w:rPr>
      </w:pPr>
    </w:p>
    <w:p w14:paraId="22093636" w14:textId="77777777" w:rsidR="008D3093" w:rsidRDefault="008D3093" w:rsidP="008D3093">
      <w:pPr>
        <w:jc w:val="both"/>
        <w:rPr>
          <w:rFonts w:ascii="Arial Narrow" w:hAnsi="Arial Narrow"/>
          <w:color w:val="002060"/>
        </w:rPr>
      </w:pPr>
    </w:p>
    <w:tbl>
      <w:tblPr>
        <w:tblStyle w:val="TableGrid"/>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08" w:type="dxa"/>
          <w:right w:w="67" w:type="dxa"/>
        </w:tblCellMar>
        <w:tblLook w:val="04A0" w:firstRow="1" w:lastRow="0" w:firstColumn="1" w:lastColumn="0" w:noHBand="0" w:noVBand="1"/>
      </w:tblPr>
      <w:tblGrid>
        <w:gridCol w:w="807"/>
        <w:gridCol w:w="905"/>
        <w:gridCol w:w="1295"/>
        <w:gridCol w:w="1603"/>
        <w:gridCol w:w="5455"/>
      </w:tblGrid>
      <w:tr w:rsidR="008D3093" w:rsidRPr="000341EF" w14:paraId="5C649EFF" w14:textId="77777777" w:rsidTr="00777CBC">
        <w:trPr>
          <w:trHeight w:val="469"/>
        </w:trPr>
        <w:tc>
          <w:tcPr>
            <w:tcW w:w="812" w:type="dxa"/>
          </w:tcPr>
          <w:p w14:paraId="56718BB5" w14:textId="77777777" w:rsidR="008D3093" w:rsidRPr="000341EF" w:rsidRDefault="008D3093" w:rsidP="00777CBC">
            <w:pPr>
              <w:spacing w:line="259" w:lineRule="auto"/>
              <w:jc w:val="center"/>
              <w:rPr>
                <w:rFonts w:ascii="Arial Narrow" w:hAnsi="Arial Narrow" w:cs="Arial"/>
                <w:b/>
                <w:color w:val="002060"/>
              </w:rPr>
            </w:pPr>
            <w:r w:rsidRPr="000341EF">
              <w:rPr>
                <w:rFonts w:ascii="Arial Narrow" w:hAnsi="Arial Narrow" w:cs="Arial"/>
                <w:b/>
                <w:color w:val="002060"/>
              </w:rPr>
              <w:t>N</w:t>
            </w:r>
            <w:r w:rsidRPr="000341EF">
              <w:rPr>
                <w:rFonts w:ascii="Arial Narrow" w:hAnsi="Arial Narrow" w:cs="Arial"/>
                <w:b/>
                <w:color w:val="002060"/>
                <w:vertAlign w:val="superscript"/>
              </w:rPr>
              <w:t>o</w:t>
            </w:r>
            <w:r w:rsidRPr="000341EF">
              <w:rPr>
                <w:rFonts w:ascii="Arial Narrow" w:hAnsi="Arial Narrow" w:cs="Arial"/>
                <w:b/>
                <w:color w:val="002060"/>
              </w:rPr>
              <w:t xml:space="preserve"> de sites</w:t>
            </w:r>
          </w:p>
        </w:tc>
        <w:tc>
          <w:tcPr>
            <w:tcW w:w="914" w:type="dxa"/>
            <w:vAlign w:val="center"/>
          </w:tcPr>
          <w:p w14:paraId="5D0993A4" w14:textId="77777777" w:rsidR="008D3093" w:rsidRPr="000341EF" w:rsidRDefault="008D3093" w:rsidP="00777CBC">
            <w:pPr>
              <w:spacing w:line="259" w:lineRule="auto"/>
              <w:ind w:left="46"/>
              <w:jc w:val="center"/>
              <w:rPr>
                <w:rFonts w:ascii="Arial Narrow" w:hAnsi="Arial Narrow" w:cs="Arial"/>
                <w:b/>
                <w:color w:val="002060"/>
              </w:rPr>
            </w:pPr>
            <w:r w:rsidRPr="000341EF">
              <w:rPr>
                <w:rFonts w:ascii="Arial Narrow" w:hAnsi="Arial Narrow" w:cs="Arial"/>
                <w:b/>
                <w:color w:val="002060"/>
              </w:rPr>
              <w:t>Lot No</w:t>
            </w:r>
          </w:p>
        </w:tc>
        <w:tc>
          <w:tcPr>
            <w:tcW w:w="1205" w:type="dxa"/>
            <w:vAlign w:val="center"/>
          </w:tcPr>
          <w:p w14:paraId="5371E234" w14:textId="77777777" w:rsidR="008D3093" w:rsidRPr="000341EF" w:rsidRDefault="008D3093" w:rsidP="00777CBC">
            <w:pPr>
              <w:spacing w:line="259" w:lineRule="auto"/>
              <w:ind w:left="37"/>
              <w:jc w:val="center"/>
              <w:rPr>
                <w:rFonts w:ascii="Arial Narrow" w:hAnsi="Arial Narrow" w:cs="Arial"/>
                <w:b/>
                <w:color w:val="002060"/>
              </w:rPr>
            </w:pPr>
            <w:r w:rsidRPr="000341EF">
              <w:rPr>
                <w:rFonts w:ascii="Arial Narrow" w:hAnsi="Arial Narrow" w:cs="Arial"/>
                <w:b/>
                <w:color w:val="002060"/>
              </w:rPr>
              <w:t>Préfectures</w:t>
            </w:r>
          </w:p>
        </w:tc>
        <w:tc>
          <w:tcPr>
            <w:tcW w:w="1606" w:type="dxa"/>
            <w:vAlign w:val="center"/>
          </w:tcPr>
          <w:p w14:paraId="52FFC6BF" w14:textId="77777777" w:rsidR="008D3093" w:rsidRPr="000341EF" w:rsidRDefault="008D3093" w:rsidP="00777CBC">
            <w:pPr>
              <w:spacing w:line="259" w:lineRule="auto"/>
              <w:ind w:right="42"/>
              <w:jc w:val="center"/>
              <w:rPr>
                <w:rFonts w:ascii="Arial Narrow" w:hAnsi="Arial Narrow" w:cs="Arial"/>
                <w:b/>
                <w:color w:val="002060"/>
              </w:rPr>
            </w:pPr>
            <w:r w:rsidRPr="000341EF">
              <w:rPr>
                <w:rFonts w:ascii="Arial Narrow" w:hAnsi="Arial Narrow" w:cs="Arial"/>
                <w:b/>
                <w:color w:val="002060"/>
              </w:rPr>
              <w:t>Site /Village</w:t>
            </w:r>
          </w:p>
        </w:tc>
        <w:tc>
          <w:tcPr>
            <w:tcW w:w="5528" w:type="dxa"/>
          </w:tcPr>
          <w:p w14:paraId="39786FC5" w14:textId="77777777" w:rsidR="008D3093" w:rsidRPr="000341EF" w:rsidRDefault="008D3093" w:rsidP="00777CBC">
            <w:pPr>
              <w:spacing w:line="259" w:lineRule="auto"/>
              <w:ind w:left="237" w:right="229"/>
              <w:jc w:val="center"/>
              <w:rPr>
                <w:rFonts w:ascii="Arial Narrow" w:hAnsi="Arial Narrow" w:cs="Arial"/>
                <w:b/>
                <w:color w:val="002060"/>
              </w:rPr>
            </w:pPr>
            <w:r w:rsidRPr="000341EF">
              <w:rPr>
                <w:rFonts w:ascii="Arial Narrow" w:hAnsi="Arial Narrow" w:cs="Arial"/>
                <w:b/>
                <w:color w:val="002060"/>
              </w:rPr>
              <w:t>Travaux</w:t>
            </w:r>
          </w:p>
        </w:tc>
      </w:tr>
      <w:tr w:rsidR="008D3093" w:rsidRPr="000341EF" w14:paraId="1E9A9978" w14:textId="77777777" w:rsidTr="00777CBC">
        <w:trPr>
          <w:trHeight w:val="2202"/>
        </w:trPr>
        <w:tc>
          <w:tcPr>
            <w:tcW w:w="812" w:type="dxa"/>
            <w:shd w:val="clear" w:color="auto" w:fill="FBE4D5" w:themeFill="accent2" w:themeFillTint="33"/>
          </w:tcPr>
          <w:p w14:paraId="1B3492F3" w14:textId="77777777" w:rsidR="008D3093" w:rsidRPr="000341EF" w:rsidRDefault="008D3093" w:rsidP="00777CBC">
            <w:pPr>
              <w:spacing w:line="259" w:lineRule="auto"/>
              <w:ind w:right="54"/>
              <w:jc w:val="center"/>
              <w:rPr>
                <w:rFonts w:ascii="Arial Narrow" w:hAnsi="Arial Narrow" w:cs="Arial"/>
                <w:b/>
                <w:color w:val="002060"/>
              </w:rPr>
            </w:pPr>
          </w:p>
          <w:p w14:paraId="4AF646D9" w14:textId="77777777" w:rsidR="008D3093" w:rsidRPr="000341EF" w:rsidRDefault="008D3093" w:rsidP="00777CBC">
            <w:pPr>
              <w:spacing w:line="259" w:lineRule="auto"/>
              <w:ind w:right="54"/>
              <w:jc w:val="center"/>
              <w:rPr>
                <w:rFonts w:ascii="Arial Narrow" w:hAnsi="Arial Narrow" w:cs="Arial"/>
                <w:b/>
                <w:color w:val="002060"/>
              </w:rPr>
            </w:pPr>
          </w:p>
          <w:p w14:paraId="6508D31D" w14:textId="77777777" w:rsidR="008D3093" w:rsidRPr="000341EF" w:rsidRDefault="008D3093" w:rsidP="00777CBC">
            <w:pPr>
              <w:spacing w:line="259" w:lineRule="auto"/>
              <w:ind w:right="54"/>
              <w:jc w:val="center"/>
              <w:rPr>
                <w:rFonts w:ascii="Arial Narrow" w:hAnsi="Arial Narrow" w:cs="Arial"/>
                <w:b/>
                <w:color w:val="002060"/>
              </w:rPr>
            </w:pPr>
          </w:p>
          <w:p w14:paraId="1E97E909" w14:textId="77777777" w:rsidR="008D3093" w:rsidRPr="000341EF" w:rsidRDefault="008D3093" w:rsidP="00777CBC">
            <w:pPr>
              <w:spacing w:line="259" w:lineRule="auto"/>
              <w:ind w:right="54"/>
              <w:jc w:val="center"/>
              <w:rPr>
                <w:rFonts w:ascii="Arial Narrow" w:hAnsi="Arial Narrow" w:cs="Arial"/>
                <w:b/>
                <w:color w:val="002060"/>
              </w:rPr>
            </w:pPr>
          </w:p>
          <w:p w14:paraId="44D3CE85" w14:textId="77777777" w:rsidR="008D3093" w:rsidRPr="000341EF" w:rsidRDefault="008D3093" w:rsidP="00777CBC">
            <w:pPr>
              <w:spacing w:line="259" w:lineRule="auto"/>
              <w:ind w:right="54"/>
              <w:jc w:val="center"/>
              <w:rPr>
                <w:rFonts w:ascii="Arial Narrow" w:hAnsi="Arial Narrow" w:cs="Arial"/>
                <w:color w:val="002060"/>
              </w:rPr>
            </w:pPr>
            <w:r w:rsidRPr="000341EF">
              <w:rPr>
                <w:rFonts w:ascii="Arial Narrow" w:hAnsi="Arial Narrow" w:cs="Arial"/>
                <w:b/>
                <w:color w:val="002060"/>
              </w:rPr>
              <w:t xml:space="preserve">01 </w:t>
            </w:r>
          </w:p>
        </w:tc>
        <w:tc>
          <w:tcPr>
            <w:tcW w:w="914" w:type="dxa"/>
            <w:vMerge w:val="restart"/>
            <w:shd w:val="clear" w:color="auto" w:fill="FBE4D5" w:themeFill="accent2" w:themeFillTint="33"/>
          </w:tcPr>
          <w:p w14:paraId="0CA68C67" w14:textId="77777777" w:rsidR="008D3093" w:rsidRPr="000341EF" w:rsidRDefault="008D3093" w:rsidP="00777CBC">
            <w:pPr>
              <w:spacing w:line="259" w:lineRule="auto"/>
              <w:ind w:left="10"/>
              <w:rPr>
                <w:rFonts w:ascii="Arial Narrow" w:hAnsi="Arial Narrow" w:cs="Arial"/>
                <w:b/>
                <w:color w:val="002060"/>
              </w:rPr>
            </w:pPr>
          </w:p>
          <w:p w14:paraId="6C64F4DA" w14:textId="77777777" w:rsidR="008D3093" w:rsidRPr="000341EF" w:rsidRDefault="008D3093" w:rsidP="00777CBC">
            <w:pPr>
              <w:spacing w:line="259" w:lineRule="auto"/>
              <w:ind w:left="10"/>
              <w:rPr>
                <w:rFonts w:ascii="Arial Narrow" w:hAnsi="Arial Narrow" w:cs="Arial"/>
                <w:b/>
                <w:color w:val="002060"/>
              </w:rPr>
            </w:pPr>
          </w:p>
          <w:p w14:paraId="78123A31" w14:textId="77777777" w:rsidR="008D3093" w:rsidRPr="000341EF" w:rsidRDefault="008D3093" w:rsidP="00777CBC">
            <w:pPr>
              <w:spacing w:line="259" w:lineRule="auto"/>
              <w:ind w:left="10"/>
              <w:rPr>
                <w:rFonts w:ascii="Arial Narrow" w:hAnsi="Arial Narrow" w:cs="Arial"/>
                <w:b/>
                <w:color w:val="002060"/>
              </w:rPr>
            </w:pPr>
          </w:p>
          <w:p w14:paraId="6E4F5253" w14:textId="77777777" w:rsidR="008D3093" w:rsidRPr="000341EF" w:rsidRDefault="008D3093" w:rsidP="00777CBC">
            <w:pPr>
              <w:spacing w:line="259" w:lineRule="auto"/>
              <w:ind w:left="10"/>
              <w:rPr>
                <w:rFonts w:ascii="Arial Narrow" w:hAnsi="Arial Narrow" w:cs="Arial"/>
                <w:b/>
                <w:color w:val="002060"/>
              </w:rPr>
            </w:pPr>
          </w:p>
          <w:p w14:paraId="741622F9" w14:textId="77777777" w:rsidR="008D3093" w:rsidRPr="000341EF" w:rsidRDefault="008D3093" w:rsidP="00777CBC">
            <w:pPr>
              <w:spacing w:line="259" w:lineRule="auto"/>
              <w:ind w:left="10"/>
              <w:rPr>
                <w:rFonts w:ascii="Arial Narrow" w:hAnsi="Arial Narrow" w:cs="Arial"/>
                <w:b/>
                <w:color w:val="002060"/>
              </w:rPr>
            </w:pPr>
          </w:p>
          <w:p w14:paraId="1048AF29" w14:textId="77777777" w:rsidR="008D3093" w:rsidRPr="000341EF" w:rsidRDefault="008D3093" w:rsidP="00777CBC">
            <w:pPr>
              <w:spacing w:line="259" w:lineRule="auto"/>
              <w:ind w:left="10"/>
              <w:rPr>
                <w:rFonts w:ascii="Arial Narrow" w:hAnsi="Arial Narrow" w:cs="Arial"/>
                <w:b/>
                <w:color w:val="002060"/>
              </w:rPr>
            </w:pPr>
          </w:p>
          <w:p w14:paraId="4F745F62" w14:textId="77777777" w:rsidR="008D3093" w:rsidRPr="000341EF" w:rsidRDefault="008D3093" w:rsidP="00777CBC">
            <w:pPr>
              <w:spacing w:line="259" w:lineRule="auto"/>
              <w:ind w:left="10"/>
              <w:rPr>
                <w:rFonts w:ascii="Arial Narrow" w:hAnsi="Arial Narrow" w:cs="Arial"/>
                <w:b/>
                <w:color w:val="002060"/>
              </w:rPr>
            </w:pPr>
          </w:p>
          <w:p w14:paraId="3E7C01E0" w14:textId="77777777" w:rsidR="008D3093" w:rsidRPr="000341EF" w:rsidRDefault="008D3093" w:rsidP="00777CBC">
            <w:pPr>
              <w:spacing w:line="259" w:lineRule="auto"/>
              <w:ind w:left="10"/>
              <w:rPr>
                <w:rFonts w:ascii="Arial Narrow" w:hAnsi="Arial Narrow" w:cs="Arial"/>
                <w:b/>
                <w:color w:val="002060"/>
              </w:rPr>
            </w:pPr>
          </w:p>
          <w:p w14:paraId="3660CEF5" w14:textId="77777777" w:rsidR="008D3093" w:rsidRPr="000341EF" w:rsidRDefault="008D3093" w:rsidP="00777CBC">
            <w:pPr>
              <w:spacing w:line="259" w:lineRule="auto"/>
              <w:ind w:left="10"/>
              <w:rPr>
                <w:rFonts w:ascii="Arial Narrow" w:hAnsi="Arial Narrow" w:cs="Arial"/>
                <w:b/>
                <w:color w:val="002060"/>
              </w:rPr>
            </w:pPr>
          </w:p>
          <w:p w14:paraId="3AF06C03" w14:textId="77777777" w:rsidR="008D3093" w:rsidRPr="000341EF" w:rsidRDefault="008D3093" w:rsidP="00777CBC">
            <w:pPr>
              <w:spacing w:line="259" w:lineRule="auto"/>
              <w:ind w:left="10"/>
              <w:rPr>
                <w:rFonts w:ascii="Arial Narrow" w:hAnsi="Arial Narrow" w:cs="Arial"/>
                <w:b/>
                <w:color w:val="002060"/>
              </w:rPr>
            </w:pPr>
          </w:p>
          <w:p w14:paraId="346C9538" w14:textId="77777777" w:rsidR="008D3093" w:rsidRPr="000341EF" w:rsidRDefault="008D3093" w:rsidP="00777CBC">
            <w:pPr>
              <w:spacing w:line="259" w:lineRule="auto"/>
              <w:ind w:left="10"/>
              <w:rPr>
                <w:rFonts w:ascii="Arial Narrow" w:hAnsi="Arial Narrow" w:cs="Arial"/>
                <w:color w:val="002060"/>
              </w:rPr>
            </w:pPr>
            <w:r w:rsidRPr="000341EF">
              <w:rPr>
                <w:rFonts w:ascii="Arial Narrow" w:hAnsi="Arial Narrow" w:cs="Arial"/>
                <w:b/>
                <w:color w:val="002060"/>
              </w:rPr>
              <w:t>Lot N°1</w:t>
            </w:r>
          </w:p>
        </w:tc>
        <w:tc>
          <w:tcPr>
            <w:tcW w:w="1205" w:type="dxa"/>
            <w:shd w:val="clear" w:color="auto" w:fill="FBE4D5" w:themeFill="accent2" w:themeFillTint="33"/>
          </w:tcPr>
          <w:p w14:paraId="44A54EEC" w14:textId="77777777" w:rsidR="008D3093" w:rsidRPr="000341EF" w:rsidRDefault="008D3093" w:rsidP="00777CBC">
            <w:pPr>
              <w:spacing w:line="259" w:lineRule="auto"/>
              <w:ind w:right="43"/>
              <w:jc w:val="center"/>
              <w:rPr>
                <w:rFonts w:ascii="Arial Narrow" w:hAnsi="Arial Narrow" w:cs="Arial"/>
                <w:b/>
                <w:color w:val="002060"/>
              </w:rPr>
            </w:pPr>
          </w:p>
          <w:p w14:paraId="14D19BD0" w14:textId="77777777" w:rsidR="008D3093" w:rsidRPr="000341EF" w:rsidRDefault="008D3093" w:rsidP="00777CBC">
            <w:pPr>
              <w:spacing w:line="259" w:lineRule="auto"/>
              <w:ind w:right="43"/>
              <w:jc w:val="center"/>
              <w:rPr>
                <w:rFonts w:ascii="Arial Narrow" w:hAnsi="Arial Narrow" w:cs="Arial"/>
                <w:b/>
                <w:color w:val="002060"/>
              </w:rPr>
            </w:pPr>
          </w:p>
          <w:p w14:paraId="48533981" w14:textId="77777777" w:rsidR="008D3093" w:rsidRPr="000341EF" w:rsidRDefault="008D3093" w:rsidP="00777CBC">
            <w:pPr>
              <w:spacing w:line="259" w:lineRule="auto"/>
              <w:ind w:right="43"/>
              <w:jc w:val="center"/>
              <w:rPr>
                <w:rFonts w:ascii="Arial Narrow" w:hAnsi="Arial Narrow" w:cs="Arial"/>
                <w:b/>
                <w:color w:val="002060"/>
              </w:rPr>
            </w:pPr>
          </w:p>
          <w:p w14:paraId="3BD1D385" w14:textId="77777777" w:rsidR="008D3093" w:rsidRPr="000341EF" w:rsidRDefault="008D3093" w:rsidP="00777CBC">
            <w:pPr>
              <w:spacing w:line="259" w:lineRule="auto"/>
              <w:ind w:right="43"/>
              <w:jc w:val="center"/>
              <w:rPr>
                <w:rFonts w:ascii="Arial Narrow" w:hAnsi="Arial Narrow" w:cs="Arial"/>
                <w:b/>
                <w:color w:val="002060"/>
              </w:rPr>
            </w:pPr>
          </w:p>
          <w:p w14:paraId="7BAC5DFE" w14:textId="77777777" w:rsidR="008D3093" w:rsidRPr="000341EF" w:rsidRDefault="008D3093" w:rsidP="00777CBC">
            <w:pPr>
              <w:spacing w:line="259" w:lineRule="auto"/>
              <w:ind w:right="43"/>
              <w:rPr>
                <w:rFonts w:ascii="Arial Narrow" w:hAnsi="Arial Narrow" w:cs="Arial"/>
                <w:color w:val="002060"/>
              </w:rPr>
            </w:pPr>
            <w:r w:rsidRPr="000341EF">
              <w:rPr>
                <w:rFonts w:ascii="Arial Narrow" w:hAnsi="Arial Narrow" w:cs="Arial"/>
                <w:b/>
                <w:color w:val="002060"/>
              </w:rPr>
              <w:t>Mandiana</w:t>
            </w:r>
          </w:p>
        </w:tc>
        <w:tc>
          <w:tcPr>
            <w:tcW w:w="1606" w:type="dxa"/>
            <w:shd w:val="clear" w:color="auto" w:fill="FBE4D5" w:themeFill="accent2" w:themeFillTint="33"/>
            <w:vAlign w:val="center"/>
          </w:tcPr>
          <w:p w14:paraId="1E9EE0D2" w14:textId="77777777" w:rsidR="008D3093" w:rsidRPr="000341EF" w:rsidRDefault="008D3093" w:rsidP="00777CBC">
            <w:pPr>
              <w:spacing w:line="259" w:lineRule="auto"/>
              <w:ind w:right="51"/>
              <w:rPr>
                <w:rFonts w:ascii="Arial Narrow" w:hAnsi="Arial Narrow" w:cs="Arial"/>
                <w:color w:val="002060"/>
              </w:rPr>
            </w:pPr>
            <w:r w:rsidRPr="000341EF">
              <w:rPr>
                <w:rFonts w:ascii="Arial Narrow" w:hAnsi="Arial Narrow" w:cs="Calibri"/>
                <w:color w:val="002060"/>
              </w:rPr>
              <w:t xml:space="preserve">Lycée Koundian </w:t>
            </w:r>
          </w:p>
        </w:tc>
        <w:tc>
          <w:tcPr>
            <w:tcW w:w="5528" w:type="dxa"/>
            <w:shd w:val="clear" w:color="auto" w:fill="FBE4D5" w:themeFill="accent2" w:themeFillTint="33"/>
          </w:tcPr>
          <w:p w14:paraId="5023A264"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Rénovation d’un bâtiment de quatre (04) salles de classe +direction ;</w:t>
            </w:r>
          </w:p>
          <w:p w14:paraId="0219C8D3"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Rénovation d’un bâtiment de quatre (04) salles de classe ;</w:t>
            </w:r>
          </w:p>
          <w:p w14:paraId="3239E8BF"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d’un bloc de latrine de trois (3) cabines ;</w:t>
            </w:r>
          </w:p>
          <w:p w14:paraId="72A2B3AA"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Réaménagement du mât.</w:t>
            </w:r>
          </w:p>
          <w:p w14:paraId="66D36E27"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reconstruction d’un bloc latrine de deux (02) cabines</w:t>
            </w:r>
          </w:p>
          <w:p w14:paraId="5835AF80"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Réalisation du point d’eau</w:t>
            </w:r>
          </w:p>
        </w:tc>
      </w:tr>
      <w:tr w:rsidR="008D3093" w:rsidRPr="000341EF" w14:paraId="1748C80D" w14:textId="77777777" w:rsidTr="00777CBC">
        <w:trPr>
          <w:trHeight w:val="2786"/>
        </w:trPr>
        <w:tc>
          <w:tcPr>
            <w:tcW w:w="812" w:type="dxa"/>
            <w:shd w:val="clear" w:color="auto" w:fill="FBE4D5" w:themeFill="accent2" w:themeFillTint="33"/>
          </w:tcPr>
          <w:p w14:paraId="2BFE4D83" w14:textId="77777777" w:rsidR="008D3093" w:rsidRPr="000341EF" w:rsidRDefault="008D3093" w:rsidP="00777CBC">
            <w:pPr>
              <w:spacing w:line="259" w:lineRule="auto"/>
              <w:ind w:right="54"/>
              <w:jc w:val="center"/>
              <w:rPr>
                <w:rFonts w:ascii="Arial Narrow" w:hAnsi="Arial Narrow" w:cs="Arial"/>
                <w:b/>
                <w:color w:val="002060"/>
              </w:rPr>
            </w:pPr>
          </w:p>
          <w:p w14:paraId="55F067EA" w14:textId="77777777" w:rsidR="008D3093" w:rsidRPr="000341EF" w:rsidRDefault="008D3093" w:rsidP="00777CBC">
            <w:pPr>
              <w:spacing w:line="259" w:lineRule="auto"/>
              <w:ind w:right="54"/>
              <w:jc w:val="center"/>
              <w:rPr>
                <w:rFonts w:ascii="Arial Narrow" w:hAnsi="Arial Narrow" w:cs="Arial"/>
                <w:b/>
                <w:color w:val="002060"/>
              </w:rPr>
            </w:pPr>
          </w:p>
          <w:p w14:paraId="02CF673C" w14:textId="77777777" w:rsidR="008D3093" w:rsidRPr="000341EF" w:rsidRDefault="008D3093" w:rsidP="00777CBC">
            <w:pPr>
              <w:spacing w:line="259" w:lineRule="auto"/>
              <w:ind w:right="54"/>
              <w:jc w:val="center"/>
              <w:rPr>
                <w:rFonts w:ascii="Arial Narrow" w:hAnsi="Arial Narrow" w:cs="Arial"/>
                <w:b/>
                <w:color w:val="002060"/>
              </w:rPr>
            </w:pPr>
          </w:p>
          <w:p w14:paraId="69B81980" w14:textId="77777777" w:rsidR="008D3093" w:rsidRPr="000341EF" w:rsidRDefault="008D3093" w:rsidP="00777CBC">
            <w:pPr>
              <w:spacing w:line="259" w:lineRule="auto"/>
              <w:ind w:right="54"/>
              <w:jc w:val="center"/>
              <w:rPr>
                <w:rFonts w:ascii="Arial Narrow" w:hAnsi="Arial Narrow" w:cs="Arial"/>
                <w:b/>
                <w:color w:val="002060"/>
              </w:rPr>
            </w:pPr>
          </w:p>
          <w:p w14:paraId="56B71FE3" w14:textId="77777777" w:rsidR="008D3093" w:rsidRPr="000341EF" w:rsidRDefault="008D3093" w:rsidP="00777CBC">
            <w:pPr>
              <w:spacing w:line="259" w:lineRule="auto"/>
              <w:ind w:right="54"/>
              <w:jc w:val="center"/>
              <w:rPr>
                <w:rFonts w:ascii="Arial Narrow" w:hAnsi="Arial Narrow" w:cs="Arial"/>
                <w:color w:val="002060"/>
              </w:rPr>
            </w:pPr>
            <w:r w:rsidRPr="000341EF">
              <w:rPr>
                <w:rFonts w:ascii="Arial Narrow" w:hAnsi="Arial Narrow" w:cs="Arial"/>
                <w:b/>
                <w:color w:val="002060"/>
              </w:rPr>
              <w:t>02</w:t>
            </w:r>
          </w:p>
        </w:tc>
        <w:tc>
          <w:tcPr>
            <w:tcW w:w="914" w:type="dxa"/>
            <w:vMerge/>
            <w:shd w:val="clear" w:color="auto" w:fill="FBE4D5" w:themeFill="accent2" w:themeFillTint="33"/>
          </w:tcPr>
          <w:p w14:paraId="4A4F36E2" w14:textId="77777777" w:rsidR="008D3093" w:rsidRPr="000341EF" w:rsidRDefault="008D3093" w:rsidP="00777CBC">
            <w:pPr>
              <w:spacing w:after="160" w:line="259" w:lineRule="auto"/>
              <w:rPr>
                <w:rFonts w:ascii="Arial Narrow" w:hAnsi="Arial Narrow" w:cs="Arial"/>
                <w:color w:val="002060"/>
              </w:rPr>
            </w:pPr>
          </w:p>
        </w:tc>
        <w:tc>
          <w:tcPr>
            <w:tcW w:w="1205" w:type="dxa"/>
            <w:shd w:val="clear" w:color="auto" w:fill="FBE4D5" w:themeFill="accent2" w:themeFillTint="33"/>
          </w:tcPr>
          <w:p w14:paraId="5BF959C3" w14:textId="77777777" w:rsidR="008D3093" w:rsidRPr="000341EF" w:rsidRDefault="008D3093" w:rsidP="00777CBC">
            <w:pPr>
              <w:spacing w:line="259" w:lineRule="auto"/>
              <w:ind w:right="43"/>
              <w:jc w:val="center"/>
              <w:rPr>
                <w:rFonts w:ascii="Arial Narrow" w:hAnsi="Arial Narrow" w:cs="Arial"/>
                <w:color w:val="002060"/>
              </w:rPr>
            </w:pPr>
          </w:p>
        </w:tc>
        <w:tc>
          <w:tcPr>
            <w:tcW w:w="1606" w:type="dxa"/>
            <w:shd w:val="clear" w:color="auto" w:fill="FBE4D5" w:themeFill="accent2" w:themeFillTint="33"/>
            <w:vAlign w:val="center"/>
          </w:tcPr>
          <w:p w14:paraId="07F569A1" w14:textId="77777777" w:rsidR="008D3093" w:rsidRPr="000341EF" w:rsidRDefault="008D3093" w:rsidP="00777CBC">
            <w:pPr>
              <w:spacing w:line="259" w:lineRule="auto"/>
              <w:ind w:right="54"/>
              <w:rPr>
                <w:rFonts w:ascii="Arial Narrow" w:hAnsi="Arial Narrow" w:cs="Arial"/>
                <w:color w:val="002060"/>
              </w:rPr>
            </w:pPr>
            <w:r w:rsidRPr="000341EF">
              <w:rPr>
                <w:rFonts w:ascii="Arial Narrow" w:hAnsi="Arial Narrow" w:cs="Calibri"/>
                <w:color w:val="002060"/>
              </w:rPr>
              <w:t xml:space="preserve">Lycée Dialakoro </w:t>
            </w:r>
          </w:p>
        </w:tc>
        <w:tc>
          <w:tcPr>
            <w:tcW w:w="5528" w:type="dxa"/>
            <w:shd w:val="clear" w:color="auto" w:fill="FBE4D5" w:themeFill="accent2" w:themeFillTint="33"/>
          </w:tcPr>
          <w:p w14:paraId="6CE20C85"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Rénovation d’un bâtiment de 3 salles de classe, bureau + magasin ;</w:t>
            </w:r>
          </w:p>
          <w:p w14:paraId="37072BA6"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Rénovation d’un bâtiment de 4 salles de classe + direction de trois compartiments ;</w:t>
            </w:r>
          </w:p>
          <w:p w14:paraId="29225759"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de deux blocs de latrine de 3 cabines chacun ;</w:t>
            </w:r>
          </w:p>
          <w:p w14:paraId="257DB538"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de deux blocs de latrines de 2 cabines chacun ;</w:t>
            </w:r>
          </w:p>
          <w:p w14:paraId="629DEE8C"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Réaménagement du mât</w:t>
            </w:r>
          </w:p>
          <w:p w14:paraId="5FD55C74"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Reconstruction d’un bâtiment de 3 salles de classe </w:t>
            </w:r>
          </w:p>
        </w:tc>
      </w:tr>
      <w:tr w:rsidR="008D3093" w:rsidRPr="000341EF" w14:paraId="4170DE1E" w14:textId="77777777" w:rsidTr="00777CBC">
        <w:trPr>
          <w:trHeight w:val="1188"/>
        </w:trPr>
        <w:tc>
          <w:tcPr>
            <w:tcW w:w="812" w:type="dxa"/>
            <w:shd w:val="clear" w:color="auto" w:fill="DEEAF6" w:themeFill="accent5" w:themeFillTint="33"/>
            <w:vAlign w:val="center"/>
          </w:tcPr>
          <w:p w14:paraId="5E2F6281" w14:textId="77777777" w:rsidR="008D3093" w:rsidRPr="000341EF" w:rsidRDefault="008D3093" w:rsidP="00777CBC">
            <w:pPr>
              <w:spacing w:line="259" w:lineRule="auto"/>
              <w:ind w:right="54"/>
              <w:jc w:val="center"/>
              <w:rPr>
                <w:rFonts w:ascii="Arial Narrow" w:hAnsi="Arial Narrow" w:cs="Arial"/>
                <w:color w:val="002060"/>
              </w:rPr>
            </w:pPr>
            <w:r w:rsidRPr="000341EF">
              <w:rPr>
                <w:rFonts w:ascii="Arial Narrow" w:hAnsi="Arial Narrow" w:cs="Arial"/>
                <w:b/>
                <w:color w:val="002060"/>
              </w:rPr>
              <w:t xml:space="preserve">03 </w:t>
            </w:r>
          </w:p>
        </w:tc>
        <w:tc>
          <w:tcPr>
            <w:tcW w:w="914" w:type="dxa"/>
            <w:vMerge w:val="restart"/>
            <w:shd w:val="clear" w:color="auto" w:fill="DEEAF6" w:themeFill="accent5" w:themeFillTint="33"/>
            <w:vAlign w:val="center"/>
          </w:tcPr>
          <w:p w14:paraId="5AE2C927" w14:textId="77777777" w:rsidR="008D3093" w:rsidRPr="000341EF" w:rsidRDefault="008D3093" w:rsidP="00777CBC">
            <w:pPr>
              <w:spacing w:line="259" w:lineRule="auto"/>
              <w:rPr>
                <w:rFonts w:ascii="Arial Narrow" w:hAnsi="Arial Narrow" w:cs="Arial"/>
                <w:color w:val="002060"/>
              </w:rPr>
            </w:pPr>
            <w:r w:rsidRPr="000341EF">
              <w:rPr>
                <w:rFonts w:ascii="Arial Narrow" w:hAnsi="Arial Narrow" w:cs="Arial"/>
                <w:b/>
                <w:color w:val="002060"/>
              </w:rPr>
              <w:t xml:space="preserve">Lot N°2 </w:t>
            </w:r>
          </w:p>
        </w:tc>
        <w:tc>
          <w:tcPr>
            <w:tcW w:w="1205" w:type="dxa"/>
            <w:vMerge w:val="restart"/>
            <w:shd w:val="clear" w:color="auto" w:fill="DEEAF6" w:themeFill="accent5" w:themeFillTint="33"/>
            <w:vAlign w:val="center"/>
          </w:tcPr>
          <w:p w14:paraId="494BB249" w14:textId="77777777" w:rsidR="008D3093" w:rsidRPr="000341EF" w:rsidRDefault="008D3093" w:rsidP="00777CBC">
            <w:pPr>
              <w:spacing w:line="259" w:lineRule="auto"/>
              <w:ind w:right="43"/>
              <w:jc w:val="center"/>
              <w:rPr>
                <w:rFonts w:ascii="Arial Narrow" w:hAnsi="Arial Narrow" w:cs="Arial"/>
                <w:color w:val="002060"/>
              </w:rPr>
            </w:pPr>
            <w:r w:rsidRPr="000341EF">
              <w:rPr>
                <w:rFonts w:ascii="Arial Narrow" w:hAnsi="Arial Narrow" w:cs="Arial"/>
                <w:b/>
                <w:color w:val="002060"/>
              </w:rPr>
              <w:t>Macenta</w:t>
            </w:r>
          </w:p>
        </w:tc>
        <w:tc>
          <w:tcPr>
            <w:tcW w:w="1606" w:type="dxa"/>
            <w:vMerge w:val="restart"/>
            <w:shd w:val="clear" w:color="auto" w:fill="DEEAF6" w:themeFill="accent5" w:themeFillTint="33"/>
            <w:vAlign w:val="center"/>
          </w:tcPr>
          <w:p w14:paraId="7803818B" w14:textId="77777777" w:rsidR="008D3093" w:rsidRPr="000341EF" w:rsidRDefault="008D3093" w:rsidP="00777CBC">
            <w:pPr>
              <w:spacing w:line="259" w:lineRule="auto"/>
              <w:ind w:right="51"/>
              <w:rPr>
                <w:rFonts w:ascii="Arial Narrow" w:hAnsi="Arial Narrow" w:cs="Arial"/>
                <w:color w:val="002060"/>
              </w:rPr>
            </w:pPr>
            <w:r w:rsidRPr="000341EF">
              <w:rPr>
                <w:rFonts w:ascii="Arial Narrow" w:hAnsi="Arial Narrow" w:cs="Calibri"/>
                <w:color w:val="002060"/>
              </w:rPr>
              <w:t xml:space="preserve">Lycée Wologbomai de Macenta </w:t>
            </w:r>
          </w:p>
        </w:tc>
        <w:tc>
          <w:tcPr>
            <w:tcW w:w="5528" w:type="dxa"/>
            <w:vMerge w:val="restart"/>
            <w:shd w:val="clear" w:color="auto" w:fill="DEEAF6" w:themeFill="accent5" w:themeFillTint="33"/>
          </w:tcPr>
          <w:p w14:paraId="398DA855"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Rénovation d’un bâtiment R+1 de 6 salles de classe pour 2 directions ;</w:t>
            </w:r>
          </w:p>
          <w:p w14:paraId="0A7FA205"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rénovation de deux blocs de latrines de 2 et 3 cabines ;</w:t>
            </w:r>
          </w:p>
          <w:p w14:paraId="5D7744D3" w14:textId="77777777" w:rsidR="008D3093" w:rsidRPr="000341EF" w:rsidRDefault="008D3093" w:rsidP="008D3093">
            <w:pPr>
              <w:pStyle w:val="Paragraphedeliste"/>
              <w:numPr>
                <w:ilvl w:val="0"/>
                <w:numId w:val="4"/>
              </w:numPr>
              <w:rPr>
                <w:rFonts w:ascii="Verdana" w:hAnsi="Verdana" w:cs="Verdana"/>
                <w:color w:val="002060"/>
              </w:rPr>
            </w:pPr>
            <w:r w:rsidRPr="000341EF">
              <w:rPr>
                <w:rFonts w:ascii="Arial Narrow" w:hAnsi="Arial Narrow" w:cs="Arial"/>
                <w:color w:val="002060"/>
              </w:rPr>
              <w:t>La reconstruction du mât.</w:t>
            </w:r>
          </w:p>
          <w:p w14:paraId="43983688"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Réalisation d’un point d’eau</w:t>
            </w:r>
          </w:p>
        </w:tc>
      </w:tr>
      <w:tr w:rsidR="008D3093" w:rsidRPr="000341EF" w14:paraId="125B3971" w14:textId="77777777" w:rsidTr="00777CBC">
        <w:trPr>
          <w:trHeight w:val="297"/>
        </w:trPr>
        <w:tc>
          <w:tcPr>
            <w:tcW w:w="812" w:type="dxa"/>
            <w:vMerge w:val="restart"/>
            <w:shd w:val="clear" w:color="auto" w:fill="DEEAF6" w:themeFill="accent5" w:themeFillTint="33"/>
            <w:vAlign w:val="center"/>
          </w:tcPr>
          <w:p w14:paraId="2205EF28"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color w:val="002060"/>
              </w:rPr>
              <w:t>04</w:t>
            </w:r>
          </w:p>
        </w:tc>
        <w:tc>
          <w:tcPr>
            <w:tcW w:w="914" w:type="dxa"/>
            <w:vMerge/>
            <w:shd w:val="clear" w:color="auto" w:fill="DEEAF6" w:themeFill="accent5" w:themeFillTint="33"/>
            <w:vAlign w:val="center"/>
          </w:tcPr>
          <w:p w14:paraId="58B4853B" w14:textId="77777777" w:rsidR="008D3093" w:rsidRPr="000341EF" w:rsidRDefault="008D3093" w:rsidP="00777CBC">
            <w:pPr>
              <w:spacing w:line="259" w:lineRule="auto"/>
              <w:rPr>
                <w:rFonts w:ascii="Arial Narrow" w:hAnsi="Arial Narrow" w:cs="Arial"/>
                <w:b/>
                <w:color w:val="002060"/>
              </w:rPr>
            </w:pPr>
          </w:p>
        </w:tc>
        <w:tc>
          <w:tcPr>
            <w:tcW w:w="1205" w:type="dxa"/>
            <w:vMerge/>
            <w:shd w:val="clear" w:color="auto" w:fill="DEEAF6" w:themeFill="accent5" w:themeFillTint="33"/>
            <w:vAlign w:val="center"/>
          </w:tcPr>
          <w:p w14:paraId="20680F03" w14:textId="77777777" w:rsidR="008D3093" w:rsidRPr="000341EF" w:rsidRDefault="008D3093" w:rsidP="00777CBC">
            <w:pPr>
              <w:spacing w:line="259" w:lineRule="auto"/>
              <w:ind w:right="43"/>
              <w:jc w:val="center"/>
              <w:rPr>
                <w:rFonts w:ascii="Arial Narrow" w:hAnsi="Arial Narrow" w:cs="Arial"/>
                <w:b/>
                <w:color w:val="002060"/>
              </w:rPr>
            </w:pPr>
          </w:p>
        </w:tc>
        <w:tc>
          <w:tcPr>
            <w:tcW w:w="1606" w:type="dxa"/>
            <w:vMerge/>
            <w:shd w:val="clear" w:color="auto" w:fill="DEEAF6" w:themeFill="accent5" w:themeFillTint="33"/>
            <w:vAlign w:val="center"/>
          </w:tcPr>
          <w:p w14:paraId="5314B31E" w14:textId="77777777" w:rsidR="008D3093" w:rsidRPr="000341EF" w:rsidRDefault="008D3093" w:rsidP="00777CBC">
            <w:pPr>
              <w:spacing w:line="259" w:lineRule="auto"/>
              <w:ind w:right="51"/>
              <w:rPr>
                <w:rFonts w:ascii="Arial Narrow" w:hAnsi="Arial Narrow" w:cs="Calibri"/>
                <w:color w:val="002060"/>
              </w:rPr>
            </w:pPr>
          </w:p>
        </w:tc>
        <w:tc>
          <w:tcPr>
            <w:tcW w:w="5528" w:type="dxa"/>
            <w:vMerge/>
            <w:shd w:val="clear" w:color="auto" w:fill="DEEAF6" w:themeFill="accent5" w:themeFillTint="33"/>
          </w:tcPr>
          <w:p w14:paraId="5C28553F" w14:textId="77777777" w:rsidR="008D3093" w:rsidRPr="000341EF" w:rsidRDefault="008D3093" w:rsidP="00777CBC">
            <w:pPr>
              <w:rPr>
                <w:rFonts w:ascii="Arial Narrow" w:hAnsi="Arial Narrow" w:cs="Arial"/>
                <w:color w:val="002060"/>
              </w:rPr>
            </w:pPr>
          </w:p>
        </w:tc>
      </w:tr>
      <w:tr w:rsidR="008D3093" w:rsidRPr="000341EF" w14:paraId="4EF4D224" w14:textId="77777777" w:rsidTr="00777CBC">
        <w:trPr>
          <w:trHeight w:val="404"/>
        </w:trPr>
        <w:tc>
          <w:tcPr>
            <w:tcW w:w="812" w:type="dxa"/>
            <w:vMerge/>
            <w:shd w:val="clear" w:color="auto" w:fill="DEEAF6" w:themeFill="accent5" w:themeFillTint="33"/>
          </w:tcPr>
          <w:p w14:paraId="50B75893" w14:textId="77777777" w:rsidR="008D3093" w:rsidRPr="000341EF" w:rsidRDefault="008D3093" w:rsidP="00777CBC">
            <w:pPr>
              <w:spacing w:line="259" w:lineRule="auto"/>
              <w:ind w:right="54"/>
              <w:jc w:val="center"/>
              <w:rPr>
                <w:rFonts w:ascii="Arial Narrow" w:hAnsi="Arial Narrow" w:cs="Arial"/>
                <w:color w:val="002060"/>
              </w:rPr>
            </w:pPr>
          </w:p>
        </w:tc>
        <w:tc>
          <w:tcPr>
            <w:tcW w:w="914" w:type="dxa"/>
            <w:vMerge/>
            <w:shd w:val="clear" w:color="auto" w:fill="DEEAF6" w:themeFill="accent5" w:themeFillTint="33"/>
          </w:tcPr>
          <w:p w14:paraId="24CDE5E8" w14:textId="77777777" w:rsidR="008D3093" w:rsidRPr="000341EF" w:rsidRDefault="008D3093" w:rsidP="00777CBC">
            <w:pPr>
              <w:spacing w:after="160" w:line="259" w:lineRule="auto"/>
              <w:rPr>
                <w:rFonts w:ascii="Arial Narrow" w:hAnsi="Arial Narrow" w:cs="Arial"/>
                <w:color w:val="002060"/>
              </w:rPr>
            </w:pPr>
          </w:p>
        </w:tc>
        <w:tc>
          <w:tcPr>
            <w:tcW w:w="1205" w:type="dxa"/>
            <w:vMerge/>
            <w:shd w:val="clear" w:color="auto" w:fill="DEEAF6" w:themeFill="accent5" w:themeFillTint="33"/>
          </w:tcPr>
          <w:p w14:paraId="09F9BB58" w14:textId="77777777" w:rsidR="008D3093" w:rsidRPr="000341EF" w:rsidRDefault="008D3093" w:rsidP="00777CBC">
            <w:pPr>
              <w:spacing w:after="160" w:line="259" w:lineRule="auto"/>
              <w:rPr>
                <w:rFonts w:ascii="Arial Narrow" w:hAnsi="Arial Narrow" w:cs="Arial"/>
                <w:color w:val="002060"/>
              </w:rPr>
            </w:pPr>
          </w:p>
        </w:tc>
        <w:tc>
          <w:tcPr>
            <w:tcW w:w="1606" w:type="dxa"/>
            <w:shd w:val="clear" w:color="auto" w:fill="DEEAF6" w:themeFill="accent5" w:themeFillTint="33"/>
            <w:vAlign w:val="center"/>
          </w:tcPr>
          <w:p w14:paraId="4C94CC13" w14:textId="77777777" w:rsidR="008D3093" w:rsidRPr="000341EF" w:rsidRDefault="008D3093" w:rsidP="00777CBC">
            <w:pPr>
              <w:spacing w:line="259" w:lineRule="auto"/>
              <w:ind w:right="51"/>
              <w:rPr>
                <w:rFonts w:ascii="Arial Narrow" w:hAnsi="Arial Narrow" w:cs="Arial"/>
                <w:color w:val="002060"/>
              </w:rPr>
            </w:pPr>
            <w:r w:rsidRPr="000341EF">
              <w:rPr>
                <w:rFonts w:ascii="Arial Narrow" w:hAnsi="Arial Narrow" w:cs="Calibri"/>
                <w:color w:val="002060"/>
              </w:rPr>
              <w:t xml:space="preserve">Lycée Amical Cabral de Macenta </w:t>
            </w:r>
          </w:p>
        </w:tc>
        <w:tc>
          <w:tcPr>
            <w:tcW w:w="5528" w:type="dxa"/>
            <w:shd w:val="clear" w:color="auto" w:fill="DEEAF6" w:themeFill="accent5" w:themeFillTint="33"/>
          </w:tcPr>
          <w:p w14:paraId="0365DC15"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Rénovation de deux bâtiments de 4 salles de classe, plus direction chacun ;</w:t>
            </w:r>
          </w:p>
          <w:p w14:paraId="75B8C9AC"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Rénovation d’un bâtiment de 3 salles de classe + 1 salle informatique ;</w:t>
            </w:r>
          </w:p>
          <w:p w14:paraId="4D1DC697" w14:textId="77777777" w:rsidR="008D3093" w:rsidRPr="000341EF" w:rsidRDefault="008D3093" w:rsidP="008D3093">
            <w:pPr>
              <w:pStyle w:val="Paragraphedeliste"/>
              <w:numPr>
                <w:ilvl w:val="0"/>
                <w:numId w:val="4"/>
              </w:numPr>
              <w:rPr>
                <w:rFonts w:ascii="Arial Narrow" w:hAnsi="Arial Narrow" w:cs="Arial"/>
                <w:color w:val="002060"/>
              </w:rPr>
            </w:pPr>
            <w:r w:rsidRPr="000341EF">
              <w:rPr>
                <w:rFonts w:ascii="Arial Narrow" w:hAnsi="Arial Narrow" w:cs="Arial"/>
                <w:color w:val="002060"/>
              </w:rPr>
              <w:t>Rénovation de deux blocs de latrines de 2 et 3 cabines chacun ;</w:t>
            </w:r>
          </w:p>
          <w:p w14:paraId="0A58797B"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Réaménagement du mât</w:t>
            </w:r>
            <w:r w:rsidRPr="000341EF">
              <w:rPr>
                <w:color w:val="002060"/>
              </w:rPr>
              <w:t xml:space="preserve"> </w:t>
            </w:r>
          </w:p>
          <w:p w14:paraId="7F39295D"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lastRenderedPageBreak/>
              <w:t>Réhabilitation du point d’eau</w:t>
            </w:r>
          </w:p>
        </w:tc>
      </w:tr>
      <w:tr w:rsidR="008D3093" w:rsidRPr="000341EF" w14:paraId="2792C9DB" w14:textId="77777777" w:rsidTr="00777CBC">
        <w:trPr>
          <w:trHeight w:val="882"/>
        </w:trPr>
        <w:tc>
          <w:tcPr>
            <w:tcW w:w="812" w:type="dxa"/>
            <w:shd w:val="clear" w:color="auto" w:fill="FBE4D5" w:themeFill="accent2" w:themeFillTint="33"/>
          </w:tcPr>
          <w:p w14:paraId="212E8493"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lastRenderedPageBreak/>
              <w:t>05</w:t>
            </w:r>
          </w:p>
        </w:tc>
        <w:tc>
          <w:tcPr>
            <w:tcW w:w="914" w:type="dxa"/>
            <w:vMerge w:val="restart"/>
            <w:shd w:val="clear" w:color="auto" w:fill="FBE4D5" w:themeFill="accent2" w:themeFillTint="33"/>
          </w:tcPr>
          <w:p w14:paraId="10A0B88C" w14:textId="77777777" w:rsidR="008D3093" w:rsidRPr="000341EF" w:rsidRDefault="008D3093" w:rsidP="00777CBC">
            <w:pPr>
              <w:spacing w:after="160" w:line="259" w:lineRule="auto"/>
              <w:rPr>
                <w:rFonts w:ascii="Arial Narrow" w:hAnsi="Arial Narrow" w:cs="Arial"/>
                <w:b/>
                <w:color w:val="002060"/>
              </w:rPr>
            </w:pPr>
          </w:p>
          <w:p w14:paraId="00D48EBB" w14:textId="77777777" w:rsidR="008D3093" w:rsidRPr="000341EF" w:rsidRDefault="008D3093" w:rsidP="00777CBC">
            <w:pPr>
              <w:spacing w:after="160" w:line="259" w:lineRule="auto"/>
              <w:rPr>
                <w:rFonts w:ascii="Arial Narrow" w:hAnsi="Arial Narrow" w:cs="Arial"/>
                <w:b/>
                <w:color w:val="002060"/>
              </w:rPr>
            </w:pPr>
          </w:p>
          <w:p w14:paraId="7574546D" w14:textId="77777777" w:rsidR="008D3093" w:rsidRPr="000341EF" w:rsidRDefault="008D3093" w:rsidP="00777CBC">
            <w:pPr>
              <w:spacing w:after="160" w:line="259" w:lineRule="auto"/>
              <w:rPr>
                <w:rFonts w:ascii="Arial Narrow" w:hAnsi="Arial Narrow" w:cs="Arial"/>
                <w:b/>
                <w:color w:val="002060"/>
              </w:rPr>
            </w:pPr>
            <w:r w:rsidRPr="000341EF">
              <w:rPr>
                <w:rFonts w:ascii="Arial Narrow" w:hAnsi="Arial Narrow" w:cs="Arial"/>
                <w:b/>
                <w:color w:val="002060"/>
              </w:rPr>
              <w:t>Lot N°3</w:t>
            </w:r>
          </w:p>
        </w:tc>
        <w:tc>
          <w:tcPr>
            <w:tcW w:w="1205" w:type="dxa"/>
            <w:vMerge w:val="restart"/>
            <w:shd w:val="clear" w:color="auto" w:fill="FBE4D5" w:themeFill="accent2" w:themeFillTint="33"/>
          </w:tcPr>
          <w:p w14:paraId="0AD7D828" w14:textId="77777777" w:rsidR="008D3093" w:rsidRPr="000341EF" w:rsidRDefault="008D3093" w:rsidP="00777CBC">
            <w:pPr>
              <w:spacing w:after="160" w:line="259" w:lineRule="auto"/>
              <w:rPr>
                <w:rFonts w:ascii="Arial Narrow" w:hAnsi="Arial Narrow" w:cs="Arial"/>
                <w:color w:val="002060"/>
              </w:rPr>
            </w:pPr>
          </w:p>
          <w:p w14:paraId="158C2D9B" w14:textId="77777777" w:rsidR="008D3093" w:rsidRPr="000341EF" w:rsidRDefault="008D3093" w:rsidP="00777CBC">
            <w:pPr>
              <w:spacing w:line="259" w:lineRule="auto"/>
              <w:ind w:right="43"/>
              <w:jc w:val="center"/>
              <w:rPr>
                <w:rFonts w:ascii="Arial Narrow" w:hAnsi="Arial Narrow" w:cs="Arial"/>
                <w:b/>
                <w:color w:val="002060"/>
              </w:rPr>
            </w:pPr>
          </w:p>
          <w:p w14:paraId="3DBE5A31" w14:textId="77777777" w:rsidR="008D3093" w:rsidRPr="000341EF" w:rsidRDefault="008D3093" w:rsidP="00777CBC">
            <w:pPr>
              <w:spacing w:line="259" w:lineRule="auto"/>
              <w:ind w:right="43"/>
              <w:jc w:val="center"/>
              <w:rPr>
                <w:rFonts w:ascii="Arial Narrow" w:hAnsi="Arial Narrow" w:cs="Arial"/>
                <w:b/>
                <w:color w:val="002060"/>
              </w:rPr>
            </w:pPr>
          </w:p>
          <w:p w14:paraId="4A96DD32" w14:textId="77777777" w:rsidR="008D3093" w:rsidRPr="000341EF" w:rsidRDefault="008D3093" w:rsidP="00777CBC">
            <w:pPr>
              <w:spacing w:line="259" w:lineRule="auto"/>
              <w:ind w:right="43"/>
              <w:jc w:val="center"/>
              <w:rPr>
                <w:rFonts w:ascii="Arial Narrow" w:hAnsi="Arial Narrow" w:cs="Arial"/>
                <w:b/>
                <w:color w:val="002060"/>
              </w:rPr>
            </w:pPr>
          </w:p>
          <w:p w14:paraId="18B0A760" w14:textId="77777777" w:rsidR="008D3093" w:rsidRPr="000341EF" w:rsidRDefault="008D3093" w:rsidP="00777CBC">
            <w:pPr>
              <w:spacing w:line="259" w:lineRule="auto"/>
              <w:ind w:right="43"/>
              <w:rPr>
                <w:rFonts w:ascii="Arial Narrow" w:hAnsi="Arial Narrow" w:cs="Arial"/>
                <w:color w:val="002060"/>
              </w:rPr>
            </w:pPr>
            <w:r w:rsidRPr="000341EF">
              <w:rPr>
                <w:rFonts w:ascii="Arial Narrow" w:hAnsi="Arial Narrow" w:cs="Arial"/>
                <w:b/>
                <w:color w:val="002060"/>
              </w:rPr>
              <w:t>Lola</w:t>
            </w:r>
          </w:p>
        </w:tc>
        <w:tc>
          <w:tcPr>
            <w:tcW w:w="1606" w:type="dxa"/>
            <w:shd w:val="clear" w:color="auto" w:fill="FBE4D5" w:themeFill="accent2" w:themeFillTint="33"/>
            <w:vAlign w:val="center"/>
          </w:tcPr>
          <w:p w14:paraId="4C11CA0B"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Collège Tinhemboulou de Lola</w:t>
            </w:r>
          </w:p>
        </w:tc>
        <w:tc>
          <w:tcPr>
            <w:tcW w:w="5528" w:type="dxa"/>
            <w:shd w:val="clear" w:color="auto" w:fill="FBE4D5" w:themeFill="accent2" w:themeFillTint="33"/>
          </w:tcPr>
          <w:p w14:paraId="6180DC5D" w14:textId="77777777" w:rsidR="008D3093" w:rsidRPr="000341EF" w:rsidRDefault="008D3093" w:rsidP="008D3093">
            <w:pPr>
              <w:pStyle w:val="Paragraphedeliste"/>
              <w:numPr>
                <w:ilvl w:val="0"/>
                <w:numId w:val="4"/>
              </w:numPr>
              <w:rPr>
                <w:rFonts w:ascii="Arial Narrow" w:hAnsi="Arial Narrow" w:cs="Arial"/>
                <w:color w:val="002060"/>
              </w:rPr>
            </w:pPr>
            <w:r w:rsidRPr="000341EF">
              <w:rPr>
                <w:rFonts w:ascii="Arial Narrow" w:hAnsi="Arial Narrow" w:cs="Arial"/>
                <w:color w:val="002060"/>
              </w:rPr>
              <w:t>La construction de deux blocs de latrines de 2 et 3 cabines.</w:t>
            </w:r>
          </w:p>
        </w:tc>
      </w:tr>
      <w:tr w:rsidR="008D3093" w:rsidRPr="000341EF" w14:paraId="1449AC3D" w14:textId="77777777" w:rsidTr="00777CBC">
        <w:trPr>
          <w:trHeight w:val="1625"/>
        </w:trPr>
        <w:tc>
          <w:tcPr>
            <w:tcW w:w="812" w:type="dxa"/>
            <w:shd w:val="clear" w:color="auto" w:fill="FBE4D5" w:themeFill="accent2" w:themeFillTint="33"/>
          </w:tcPr>
          <w:p w14:paraId="4556A9E1"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06</w:t>
            </w:r>
          </w:p>
        </w:tc>
        <w:tc>
          <w:tcPr>
            <w:tcW w:w="914" w:type="dxa"/>
            <w:vMerge/>
            <w:shd w:val="clear" w:color="auto" w:fill="FBE4D5" w:themeFill="accent2" w:themeFillTint="33"/>
          </w:tcPr>
          <w:p w14:paraId="28BFF5FB" w14:textId="77777777" w:rsidR="008D3093" w:rsidRPr="000341EF" w:rsidRDefault="008D3093" w:rsidP="00777CBC">
            <w:pPr>
              <w:spacing w:after="160" w:line="259" w:lineRule="auto"/>
              <w:rPr>
                <w:rFonts w:ascii="Arial Narrow" w:hAnsi="Arial Narrow" w:cs="Arial"/>
                <w:color w:val="002060"/>
              </w:rPr>
            </w:pPr>
          </w:p>
        </w:tc>
        <w:tc>
          <w:tcPr>
            <w:tcW w:w="1205" w:type="dxa"/>
            <w:vMerge/>
            <w:shd w:val="clear" w:color="auto" w:fill="FBE4D5" w:themeFill="accent2" w:themeFillTint="33"/>
          </w:tcPr>
          <w:p w14:paraId="674C5E78" w14:textId="77777777" w:rsidR="008D3093" w:rsidRPr="000341EF" w:rsidRDefault="008D3093" w:rsidP="00777CBC">
            <w:pPr>
              <w:spacing w:line="259" w:lineRule="auto"/>
              <w:ind w:right="43"/>
              <w:jc w:val="center"/>
              <w:rPr>
                <w:rFonts w:ascii="Arial Narrow" w:hAnsi="Arial Narrow" w:cs="Arial"/>
                <w:color w:val="002060"/>
              </w:rPr>
            </w:pPr>
          </w:p>
        </w:tc>
        <w:tc>
          <w:tcPr>
            <w:tcW w:w="1606" w:type="dxa"/>
            <w:shd w:val="clear" w:color="auto" w:fill="FBE4D5" w:themeFill="accent2" w:themeFillTint="33"/>
            <w:vAlign w:val="center"/>
          </w:tcPr>
          <w:p w14:paraId="77D11BF3"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 xml:space="preserve">Collège NZoo de Lola </w:t>
            </w:r>
          </w:p>
        </w:tc>
        <w:tc>
          <w:tcPr>
            <w:tcW w:w="5528" w:type="dxa"/>
            <w:shd w:val="clear" w:color="auto" w:fill="FBE4D5" w:themeFill="accent2" w:themeFillTint="33"/>
          </w:tcPr>
          <w:p w14:paraId="2C2A2ADF" w14:textId="77777777" w:rsidR="008D3093" w:rsidRPr="000341EF" w:rsidRDefault="008D3093" w:rsidP="008D3093">
            <w:pPr>
              <w:pStyle w:val="Paragraphedeliste"/>
              <w:numPr>
                <w:ilvl w:val="0"/>
                <w:numId w:val="4"/>
              </w:numPr>
              <w:rPr>
                <w:rFonts w:ascii="Arial Narrow" w:hAnsi="Arial Narrow" w:cs="Arial"/>
                <w:color w:val="002060"/>
              </w:rPr>
            </w:pPr>
            <w:r w:rsidRPr="000341EF">
              <w:rPr>
                <w:rFonts w:ascii="Arial Narrow" w:hAnsi="Arial Narrow" w:cs="Arial"/>
                <w:color w:val="002060"/>
              </w:rPr>
              <w:t>La rénovation d’un bloc de latrine de 6 cabines ;</w:t>
            </w:r>
          </w:p>
          <w:p w14:paraId="68BB6E92" w14:textId="77777777" w:rsidR="008D3093" w:rsidRPr="000341EF" w:rsidRDefault="008D3093" w:rsidP="008D3093">
            <w:pPr>
              <w:pStyle w:val="Paragraphedeliste"/>
              <w:numPr>
                <w:ilvl w:val="0"/>
                <w:numId w:val="4"/>
              </w:numPr>
              <w:rPr>
                <w:rFonts w:ascii="Verdana" w:hAnsi="Verdana" w:cs="Verdana"/>
                <w:color w:val="002060"/>
              </w:rPr>
            </w:pPr>
            <w:r w:rsidRPr="000341EF">
              <w:rPr>
                <w:rFonts w:ascii="Arial Narrow" w:hAnsi="Arial Narrow" w:cs="Arial"/>
                <w:color w:val="002060"/>
              </w:rPr>
              <w:t>Réaménagement du mât.</w:t>
            </w:r>
          </w:p>
          <w:p w14:paraId="798DD4C4" w14:textId="77777777" w:rsidR="008D3093" w:rsidRPr="000341EF" w:rsidRDefault="008D3093" w:rsidP="008D3093">
            <w:pPr>
              <w:pStyle w:val="Paragraphedeliste"/>
              <w:numPr>
                <w:ilvl w:val="0"/>
                <w:numId w:val="4"/>
              </w:numPr>
              <w:rPr>
                <w:rFonts w:ascii="Verdana" w:hAnsi="Verdana" w:cs="Verdana"/>
                <w:color w:val="002060"/>
              </w:rPr>
            </w:pPr>
            <w:r w:rsidRPr="000341EF">
              <w:rPr>
                <w:rFonts w:ascii="Arial Narrow" w:hAnsi="Arial Narrow" w:cs="Arial"/>
                <w:color w:val="002060"/>
              </w:rPr>
              <w:t>La reconstruction d’un bâtiment de trois (03) salles de classe +direction ;</w:t>
            </w:r>
          </w:p>
          <w:p w14:paraId="51285B76" w14:textId="77777777" w:rsidR="008D3093" w:rsidRPr="000341EF" w:rsidRDefault="008D3093" w:rsidP="008D3093">
            <w:pPr>
              <w:pStyle w:val="Paragraphedeliste"/>
              <w:numPr>
                <w:ilvl w:val="0"/>
                <w:numId w:val="4"/>
              </w:numPr>
              <w:rPr>
                <w:color w:val="002060"/>
              </w:rPr>
            </w:pPr>
            <w:r w:rsidRPr="002E66ED">
              <w:rPr>
                <w:rFonts w:ascii="Arial Narrow" w:hAnsi="Arial Narrow" w:cs="Arial"/>
                <w:color w:val="002060"/>
              </w:rPr>
              <w:t>Réalisation d’un point d’eau</w:t>
            </w:r>
          </w:p>
        </w:tc>
      </w:tr>
      <w:tr w:rsidR="008D3093" w:rsidRPr="000341EF" w14:paraId="42E8BA51" w14:textId="77777777" w:rsidTr="00777CBC">
        <w:trPr>
          <w:trHeight w:val="1577"/>
        </w:trPr>
        <w:tc>
          <w:tcPr>
            <w:tcW w:w="812" w:type="dxa"/>
            <w:shd w:val="clear" w:color="auto" w:fill="FBE4D5" w:themeFill="accent2" w:themeFillTint="33"/>
          </w:tcPr>
          <w:p w14:paraId="696168FD"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07</w:t>
            </w:r>
          </w:p>
        </w:tc>
        <w:tc>
          <w:tcPr>
            <w:tcW w:w="914" w:type="dxa"/>
            <w:vMerge/>
            <w:shd w:val="clear" w:color="auto" w:fill="FBE4D5" w:themeFill="accent2" w:themeFillTint="33"/>
          </w:tcPr>
          <w:p w14:paraId="5905A107" w14:textId="77777777" w:rsidR="008D3093" w:rsidRPr="000341EF" w:rsidRDefault="008D3093" w:rsidP="00777CBC">
            <w:pPr>
              <w:spacing w:after="160" w:line="259" w:lineRule="auto"/>
              <w:rPr>
                <w:rFonts w:ascii="Arial Narrow" w:hAnsi="Arial Narrow" w:cs="Arial"/>
                <w:b/>
                <w:color w:val="002060"/>
              </w:rPr>
            </w:pPr>
          </w:p>
        </w:tc>
        <w:tc>
          <w:tcPr>
            <w:tcW w:w="1205" w:type="dxa"/>
            <w:vMerge/>
            <w:shd w:val="clear" w:color="auto" w:fill="FBE4D5" w:themeFill="accent2" w:themeFillTint="33"/>
          </w:tcPr>
          <w:p w14:paraId="47FF71B1" w14:textId="77777777" w:rsidR="008D3093" w:rsidRPr="000341EF" w:rsidRDefault="008D3093" w:rsidP="00777CBC">
            <w:pPr>
              <w:spacing w:after="160" w:line="259" w:lineRule="auto"/>
              <w:rPr>
                <w:rFonts w:ascii="Arial Narrow" w:hAnsi="Arial Narrow" w:cs="Arial"/>
                <w:color w:val="002060"/>
              </w:rPr>
            </w:pPr>
          </w:p>
        </w:tc>
        <w:tc>
          <w:tcPr>
            <w:tcW w:w="1606" w:type="dxa"/>
            <w:shd w:val="clear" w:color="auto" w:fill="FBE4D5" w:themeFill="accent2" w:themeFillTint="33"/>
            <w:vAlign w:val="center"/>
          </w:tcPr>
          <w:p w14:paraId="2DB97F93"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 xml:space="preserve">Collège Gama de Lola </w:t>
            </w:r>
          </w:p>
        </w:tc>
        <w:tc>
          <w:tcPr>
            <w:tcW w:w="5528" w:type="dxa"/>
            <w:shd w:val="clear" w:color="auto" w:fill="FBE4D5" w:themeFill="accent2" w:themeFillTint="33"/>
          </w:tcPr>
          <w:p w14:paraId="405FEFF0"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Rénovation d’un bâtiment de 3 salles de classe ;</w:t>
            </w:r>
          </w:p>
          <w:p w14:paraId="3B84933E"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Le réaménagement du mât</w:t>
            </w:r>
          </w:p>
          <w:p w14:paraId="68118F2F" w14:textId="77777777" w:rsidR="008D3093" w:rsidRDefault="008D3093" w:rsidP="008D3093">
            <w:pPr>
              <w:pStyle w:val="Paragraphedeliste"/>
              <w:numPr>
                <w:ilvl w:val="0"/>
                <w:numId w:val="4"/>
              </w:numPr>
              <w:rPr>
                <w:rFonts w:ascii="Arial Narrow" w:hAnsi="Arial Narrow" w:cs="Arial"/>
                <w:color w:val="002060"/>
              </w:rPr>
            </w:pPr>
            <w:r w:rsidRPr="000341EF">
              <w:rPr>
                <w:rFonts w:ascii="Arial Narrow" w:hAnsi="Arial Narrow" w:cs="Arial"/>
                <w:color w:val="002060"/>
              </w:rPr>
              <w:t xml:space="preserve">La reconstruction </w:t>
            </w:r>
            <w:r>
              <w:rPr>
                <w:rFonts w:ascii="Arial Narrow" w:hAnsi="Arial Narrow" w:cs="Arial"/>
                <w:color w:val="002060"/>
              </w:rPr>
              <w:t xml:space="preserve">de deux </w:t>
            </w:r>
            <w:r w:rsidRPr="000341EF">
              <w:rPr>
                <w:rFonts w:ascii="Arial Narrow" w:hAnsi="Arial Narrow" w:cs="Arial"/>
                <w:color w:val="002060"/>
              </w:rPr>
              <w:t>bâtiment</w:t>
            </w:r>
            <w:r>
              <w:rPr>
                <w:rFonts w:ascii="Arial Narrow" w:hAnsi="Arial Narrow" w:cs="Arial"/>
                <w:color w:val="002060"/>
              </w:rPr>
              <w:t>s</w:t>
            </w:r>
            <w:r w:rsidRPr="000341EF">
              <w:rPr>
                <w:rFonts w:ascii="Arial Narrow" w:hAnsi="Arial Narrow" w:cs="Arial"/>
                <w:color w:val="002060"/>
              </w:rPr>
              <w:t xml:space="preserve"> de 3 salles de classe +direction</w:t>
            </w:r>
            <w:r>
              <w:rPr>
                <w:rFonts w:ascii="Arial Narrow" w:hAnsi="Arial Narrow" w:cs="Arial"/>
                <w:color w:val="002060"/>
              </w:rPr>
              <w:t xml:space="preserve"> chacun</w:t>
            </w:r>
            <w:r w:rsidRPr="000341EF">
              <w:rPr>
                <w:rFonts w:ascii="Arial Narrow" w:hAnsi="Arial Narrow" w:cs="Arial"/>
                <w:color w:val="002060"/>
              </w:rPr>
              <w:t> ;</w:t>
            </w:r>
          </w:p>
          <w:p w14:paraId="04AED9DE" w14:textId="77777777" w:rsidR="008D3093" w:rsidRPr="000341EF" w:rsidRDefault="008D3093" w:rsidP="008D3093">
            <w:pPr>
              <w:pStyle w:val="Paragraphedeliste"/>
              <w:widowControl w:val="0"/>
              <w:numPr>
                <w:ilvl w:val="0"/>
                <w:numId w:val="4"/>
              </w:numPr>
              <w:autoSpaceDE w:val="0"/>
              <w:autoSpaceDN w:val="0"/>
              <w:rPr>
                <w:color w:val="002060"/>
              </w:rPr>
            </w:pPr>
            <w:r w:rsidRPr="000341EF">
              <w:rPr>
                <w:rFonts w:ascii="Arial Narrow" w:hAnsi="Arial Narrow" w:cs="Arial"/>
                <w:color w:val="002060"/>
              </w:rPr>
              <w:t>La reconstruction de deux blocs de latrine de 2 et 3 cabines chacun ;</w:t>
            </w:r>
          </w:p>
        </w:tc>
      </w:tr>
      <w:tr w:rsidR="008D3093" w:rsidRPr="000341EF" w14:paraId="2F578BA4" w14:textId="77777777" w:rsidTr="00777CBC">
        <w:trPr>
          <w:trHeight w:val="1995"/>
        </w:trPr>
        <w:tc>
          <w:tcPr>
            <w:tcW w:w="812" w:type="dxa"/>
            <w:shd w:val="clear" w:color="auto" w:fill="DEEAF6" w:themeFill="accent5" w:themeFillTint="33"/>
          </w:tcPr>
          <w:p w14:paraId="754096C1"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08</w:t>
            </w:r>
          </w:p>
        </w:tc>
        <w:tc>
          <w:tcPr>
            <w:tcW w:w="914" w:type="dxa"/>
            <w:vMerge w:val="restart"/>
            <w:shd w:val="clear" w:color="auto" w:fill="DEEAF6" w:themeFill="accent5" w:themeFillTint="33"/>
          </w:tcPr>
          <w:p w14:paraId="49E46871" w14:textId="77777777" w:rsidR="008D3093" w:rsidRPr="000341EF" w:rsidRDefault="008D3093" w:rsidP="00777CBC">
            <w:pPr>
              <w:spacing w:after="160" w:line="259" w:lineRule="auto"/>
              <w:rPr>
                <w:rFonts w:ascii="Arial Narrow" w:hAnsi="Arial Narrow" w:cs="Arial"/>
                <w:b/>
                <w:color w:val="002060"/>
              </w:rPr>
            </w:pPr>
          </w:p>
          <w:p w14:paraId="5A879A7B" w14:textId="77777777" w:rsidR="008D3093" w:rsidRPr="000341EF" w:rsidRDefault="008D3093" w:rsidP="00777CBC">
            <w:pPr>
              <w:spacing w:after="160" w:line="259" w:lineRule="auto"/>
              <w:rPr>
                <w:rFonts w:ascii="Arial Narrow" w:hAnsi="Arial Narrow" w:cs="Arial"/>
                <w:b/>
                <w:color w:val="002060"/>
              </w:rPr>
            </w:pPr>
          </w:p>
          <w:p w14:paraId="1F3E3BF3" w14:textId="77777777" w:rsidR="008D3093" w:rsidRPr="000341EF" w:rsidRDefault="008D3093" w:rsidP="00777CBC">
            <w:pPr>
              <w:spacing w:after="160" w:line="259" w:lineRule="auto"/>
              <w:rPr>
                <w:rFonts w:ascii="Arial Narrow" w:hAnsi="Arial Narrow" w:cs="Arial"/>
                <w:b/>
                <w:color w:val="002060"/>
              </w:rPr>
            </w:pPr>
          </w:p>
          <w:p w14:paraId="318E95E5" w14:textId="77777777" w:rsidR="008D3093" w:rsidRPr="000341EF" w:rsidRDefault="008D3093" w:rsidP="00777CBC">
            <w:pPr>
              <w:spacing w:after="160" w:line="259" w:lineRule="auto"/>
              <w:rPr>
                <w:rFonts w:ascii="Arial Narrow" w:hAnsi="Arial Narrow" w:cs="Arial"/>
                <w:b/>
                <w:color w:val="002060"/>
              </w:rPr>
            </w:pPr>
          </w:p>
          <w:p w14:paraId="46194A02" w14:textId="77777777" w:rsidR="008D3093" w:rsidRPr="000341EF" w:rsidRDefault="008D3093" w:rsidP="00777CBC">
            <w:pPr>
              <w:spacing w:after="160" w:line="259" w:lineRule="auto"/>
              <w:rPr>
                <w:rFonts w:ascii="Arial Narrow" w:hAnsi="Arial Narrow" w:cs="Arial"/>
                <w:b/>
                <w:color w:val="002060"/>
              </w:rPr>
            </w:pPr>
          </w:p>
          <w:p w14:paraId="53390412" w14:textId="77777777" w:rsidR="008D3093" w:rsidRPr="000341EF" w:rsidRDefault="008D3093" w:rsidP="00777CBC">
            <w:pPr>
              <w:spacing w:after="160" w:line="259" w:lineRule="auto"/>
              <w:rPr>
                <w:rFonts w:ascii="Arial Narrow" w:hAnsi="Arial Narrow" w:cs="Arial"/>
                <w:color w:val="002060"/>
              </w:rPr>
            </w:pPr>
            <w:r w:rsidRPr="000341EF">
              <w:rPr>
                <w:rFonts w:ascii="Arial Narrow" w:hAnsi="Arial Narrow" w:cs="Arial"/>
                <w:b/>
                <w:color w:val="002060"/>
              </w:rPr>
              <w:t>Lot N°4</w:t>
            </w:r>
          </w:p>
        </w:tc>
        <w:tc>
          <w:tcPr>
            <w:tcW w:w="1205" w:type="dxa"/>
            <w:shd w:val="clear" w:color="auto" w:fill="DEEAF6" w:themeFill="accent5" w:themeFillTint="33"/>
          </w:tcPr>
          <w:p w14:paraId="4D5DFC1B" w14:textId="77777777" w:rsidR="008D3093" w:rsidRPr="000341EF" w:rsidRDefault="008D3093" w:rsidP="00777CBC">
            <w:pPr>
              <w:spacing w:line="259" w:lineRule="auto"/>
              <w:ind w:right="43"/>
              <w:jc w:val="center"/>
              <w:rPr>
                <w:rFonts w:ascii="Arial Narrow" w:hAnsi="Arial Narrow" w:cs="Arial"/>
                <w:b/>
                <w:color w:val="002060"/>
              </w:rPr>
            </w:pPr>
          </w:p>
          <w:p w14:paraId="299D8249" w14:textId="77777777" w:rsidR="008D3093" w:rsidRPr="000341EF" w:rsidRDefault="008D3093" w:rsidP="00777CBC">
            <w:pPr>
              <w:spacing w:line="259" w:lineRule="auto"/>
              <w:ind w:right="43"/>
              <w:jc w:val="center"/>
              <w:rPr>
                <w:rFonts w:ascii="Arial Narrow" w:hAnsi="Arial Narrow" w:cs="Arial"/>
                <w:b/>
                <w:color w:val="002060"/>
              </w:rPr>
            </w:pPr>
          </w:p>
          <w:p w14:paraId="1A9BE245" w14:textId="77777777" w:rsidR="008D3093" w:rsidRPr="000341EF" w:rsidRDefault="008D3093" w:rsidP="00777CBC">
            <w:pPr>
              <w:spacing w:line="259" w:lineRule="auto"/>
              <w:ind w:right="43"/>
              <w:jc w:val="center"/>
              <w:rPr>
                <w:rFonts w:ascii="Arial Narrow" w:hAnsi="Arial Narrow" w:cs="Arial"/>
                <w:b/>
                <w:color w:val="002060"/>
              </w:rPr>
            </w:pPr>
          </w:p>
          <w:p w14:paraId="694429EF" w14:textId="77777777" w:rsidR="008D3093" w:rsidRPr="000341EF" w:rsidRDefault="008D3093" w:rsidP="00777CBC">
            <w:pPr>
              <w:spacing w:line="259" w:lineRule="auto"/>
              <w:ind w:right="43"/>
              <w:jc w:val="center"/>
              <w:rPr>
                <w:rFonts w:ascii="Arial Narrow" w:hAnsi="Arial Narrow" w:cs="Arial"/>
                <w:color w:val="002060"/>
              </w:rPr>
            </w:pPr>
            <w:r w:rsidRPr="000341EF">
              <w:rPr>
                <w:rFonts w:ascii="Arial Narrow" w:hAnsi="Arial Narrow" w:cs="Arial"/>
                <w:b/>
                <w:color w:val="002060"/>
              </w:rPr>
              <w:t>Beyla</w:t>
            </w:r>
          </w:p>
        </w:tc>
        <w:tc>
          <w:tcPr>
            <w:tcW w:w="1606" w:type="dxa"/>
            <w:shd w:val="clear" w:color="auto" w:fill="DEEAF6" w:themeFill="accent5" w:themeFillTint="33"/>
            <w:vAlign w:val="center"/>
          </w:tcPr>
          <w:p w14:paraId="7709B0DA"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 xml:space="preserve">Collège Sinko de Beyla </w:t>
            </w:r>
          </w:p>
        </w:tc>
        <w:tc>
          <w:tcPr>
            <w:tcW w:w="5528" w:type="dxa"/>
            <w:shd w:val="clear" w:color="auto" w:fill="DEEAF6" w:themeFill="accent5" w:themeFillTint="33"/>
          </w:tcPr>
          <w:p w14:paraId="49D2A523"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rénovation d’un bâtiment de 4 salles de classe + direction ;</w:t>
            </w:r>
          </w:p>
          <w:p w14:paraId="311618FE"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rénovation de deux bâtiments de 3 salles de classe chacun ;</w:t>
            </w:r>
          </w:p>
          <w:p w14:paraId="37C9839E" w14:textId="77777777" w:rsidR="008D3093" w:rsidRPr="000341EF" w:rsidRDefault="008D3093" w:rsidP="008D3093">
            <w:pPr>
              <w:pStyle w:val="Paragraphedeliste"/>
              <w:numPr>
                <w:ilvl w:val="0"/>
                <w:numId w:val="4"/>
              </w:numPr>
              <w:rPr>
                <w:rFonts w:ascii="Arial Narrow" w:hAnsi="Arial Narrow" w:cs="Arial"/>
                <w:color w:val="002060"/>
              </w:rPr>
            </w:pPr>
            <w:r w:rsidRPr="000341EF">
              <w:rPr>
                <w:rFonts w:ascii="Arial Narrow" w:hAnsi="Arial Narrow" w:cs="Arial"/>
                <w:color w:val="002060"/>
              </w:rPr>
              <w:t>Le réaménagement du mât.</w:t>
            </w:r>
          </w:p>
          <w:p w14:paraId="48CB18D8" w14:textId="77777777" w:rsidR="008D3093" w:rsidRPr="000341EF" w:rsidRDefault="008D3093" w:rsidP="008D3093">
            <w:pPr>
              <w:pStyle w:val="Paragraphedeliste"/>
              <w:numPr>
                <w:ilvl w:val="0"/>
                <w:numId w:val="4"/>
              </w:numPr>
              <w:rPr>
                <w:rFonts w:ascii="Arial Narrow" w:hAnsi="Arial Narrow" w:cs="Arial"/>
                <w:color w:val="002060"/>
              </w:rPr>
            </w:pPr>
            <w:r w:rsidRPr="000341EF">
              <w:rPr>
                <w:rFonts w:ascii="Arial Narrow" w:hAnsi="Arial Narrow" w:cs="Arial"/>
                <w:color w:val="002060"/>
              </w:rPr>
              <w:t>La reconstruction de deux blocs de latrine de 2 et 3 cabines chacun ;</w:t>
            </w:r>
          </w:p>
          <w:p w14:paraId="3284E525" w14:textId="77777777" w:rsidR="008D3093" w:rsidRPr="000341EF" w:rsidRDefault="008D3093" w:rsidP="008D3093">
            <w:pPr>
              <w:pStyle w:val="Paragraphedeliste"/>
              <w:widowControl w:val="0"/>
              <w:numPr>
                <w:ilvl w:val="0"/>
                <w:numId w:val="4"/>
              </w:numPr>
              <w:autoSpaceDE w:val="0"/>
              <w:autoSpaceDN w:val="0"/>
              <w:rPr>
                <w:rFonts w:ascii="Arial Narrow" w:hAnsi="Arial Narrow" w:cs="Arial"/>
                <w:color w:val="002060"/>
              </w:rPr>
            </w:pPr>
            <w:r w:rsidRPr="000341EF">
              <w:rPr>
                <w:rFonts w:ascii="Arial Narrow" w:hAnsi="Arial Narrow" w:cs="Arial"/>
                <w:color w:val="002060"/>
              </w:rPr>
              <w:t>Réalisation d’un point d’eau</w:t>
            </w:r>
          </w:p>
        </w:tc>
      </w:tr>
      <w:tr w:rsidR="008D3093" w:rsidRPr="000341EF" w14:paraId="4CCDCE3B" w14:textId="77777777" w:rsidTr="00777CBC">
        <w:trPr>
          <w:trHeight w:val="404"/>
        </w:trPr>
        <w:tc>
          <w:tcPr>
            <w:tcW w:w="812" w:type="dxa"/>
            <w:shd w:val="clear" w:color="auto" w:fill="DEEAF6" w:themeFill="accent5" w:themeFillTint="33"/>
          </w:tcPr>
          <w:p w14:paraId="4C94EC31"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09</w:t>
            </w:r>
          </w:p>
        </w:tc>
        <w:tc>
          <w:tcPr>
            <w:tcW w:w="914" w:type="dxa"/>
            <w:vMerge/>
            <w:shd w:val="clear" w:color="auto" w:fill="DEEAF6" w:themeFill="accent5" w:themeFillTint="33"/>
          </w:tcPr>
          <w:p w14:paraId="0835F6EF" w14:textId="77777777" w:rsidR="008D3093" w:rsidRPr="000341EF" w:rsidRDefault="008D3093" w:rsidP="00777CBC">
            <w:pPr>
              <w:spacing w:after="160" w:line="259" w:lineRule="auto"/>
              <w:rPr>
                <w:rFonts w:ascii="Arial Narrow" w:hAnsi="Arial Narrow" w:cs="Arial"/>
                <w:color w:val="002060"/>
              </w:rPr>
            </w:pPr>
          </w:p>
        </w:tc>
        <w:tc>
          <w:tcPr>
            <w:tcW w:w="1205" w:type="dxa"/>
            <w:vMerge w:val="restart"/>
            <w:shd w:val="clear" w:color="auto" w:fill="DEEAF6" w:themeFill="accent5" w:themeFillTint="33"/>
          </w:tcPr>
          <w:p w14:paraId="194EEE37" w14:textId="77777777" w:rsidR="008D3093" w:rsidRPr="000341EF" w:rsidRDefault="008D3093" w:rsidP="00777CBC">
            <w:pPr>
              <w:spacing w:after="160" w:line="259" w:lineRule="auto"/>
              <w:rPr>
                <w:rFonts w:ascii="Arial Narrow" w:hAnsi="Arial Narrow" w:cs="Arial"/>
                <w:color w:val="002060"/>
              </w:rPr>
            </w:pPr>
          </w:p>
          <w:p w14:paraId="04158116" w14:textId="77777777" w:rsidR="008D3093" w:rsidRPr="000341EF" w:rsidRDefault="008D3093" w:rsidP="00777CBC">
            <w:pPr>
              <w:spacing w:line="259" w:lineRule="auto"/>
              <w:ind w:right="43"/>
              <w:jc w:val="center"/>
              <w:rPr>
                <w:rFonts w:ascii="Arial Narrow" w:hAnsi="Arial Narrow" w:cs="Arial"/>
                <w:color w:val="002060"/>
              </w:rPr>
            </w:pPr>
            <w:r w:rsidRPr="000341EF">
              <w:rPr>
                <w:rFonts w:ascii="Arial Narrow" w:hAnsi="Arial Narrow" w:cs="Arial"/>
                <w:b/>
                <w:color w:val="002060"/>
              </w:rPr>
              <w:t>N’Zerekoré</w:t>
            </w:r>
          </w:p>
        </w:tc>
        <w:tc>
          <w:tcPr>
            <w:tcW w:w="1606" w:type="dxa"/>
            <w:shd w:val="clear" w:color="auto" w:fill="DEEAF6" w:themeFill="accent5" w:themeFillTint="33"/>
            <w:vAlign w:val="center"/>
          </w:tcPr>
          <w:p w14:paraId="4805D8F2"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Collège Amara Nokè TRAORE de N’Zérékoré</w:t>
            </w:r>
          </w:p>
        </w:tc>
        <w:tc>
          <w:tcPr>
            <w:tcW w:w="5528" w:type="dxa"/>
            <w:shd w:val="clear" w:color="auto" w:fill="DEEAF6" w:themeFill="accent5" w:themeFillTint="33"/>
          </w:tcPr>
          <w:p w14:paraId="23609F59"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construction de deux blocs de latrines de 2 et 3 cabines</w:t>
            </w:r>
          </w:p>
        </w:tc>
      </w:tr>
      <w:tr w:rsidR="008D3093" w:rsidRPr="000341EF" w14:paraId="60697B65" w14:textId="77777777" w:rsidTr="00777CBC">
        <w:trPr>
          <w:trHeight w:val="404"/>
        </w:trPr>
        <w:tc>
          <w:tcPr>
            <w:tcW w:w="812" w:type="dxa"/>
            <w:shd w:val="clear" w:color="auto" w:fill="DEEAF6" w:themeFill="accent5" w:themeFillTint="33"/>
          </w:tcPr>
          <w:p w14:paraId="0E6D906B"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10</w:t>
            </w:r>
          </w:p>
        </w:tc>
        <w:tc>
          <w:tcPr>
            <w:tcW w:w="914" w:type="dxa"/>
            <w:vMerge/>
            <w:shd w:val="clear" w:color="auto" w:fill="DEEAF6" w:themeFill="accent5" w:themeFillTint="33"/>
          </w:tcPr>
          <w:p w14:paraId="1C4A0A54" w14:textId="77777777" w:rsidR="008D3093" w:rsidRPr="000341EF" w:rsidRDefault="008D3093" w:rsidP="00777CBC">
            <w:pPr>
              <w:spacing w:after="160" w:line="259" w:lineRule="auto"/>
              <w:rPr>
                <w:rFonts w:ascii="Arial Narrow" w:hAnsi="Arial Narrow" w:cs="Arial"/>
                <w:color w:val="002060"/>
              </w:rPr>
            </w:pPr>
          </w:p>
        </w:tc>
        <w:tc>
          <w:tcPr>
            <w:tcW w:w="1205" w:type="dxa"/>
            <w:vMerge/>
            <w:shd w:val="clear" w:color="auto" w:fill="DEEAF6" w:themeFill="accent5" w:themeFillTint="33"/>
          </w:tcPr>
          <w:p w14:paraId="5F7AE77E" w14:textId="77777777" w:rsidR="008D3093" w:rsidRPr="000341EF" w:rsidRDefault="008D3093" w:rsidP="00777CBC">
            <w:pPr>
              <w:spacing w:after="160" w:line="259" w:lineRule="auto"/>
              <w:rPr>
                <w:rFonts w:ascii="Arial Narrow" w:hAnsi="Arial Narrow" w:cs="Arial"/>
                <w:color w:val="002060"/>
              </w:rPr>
            </w:pPr>
          </w:p>
        </w:tc>
        <w:tc>
          <w:tcPr>
            <w:tcW w:w="1606" w:type="dxa"/>
            <w:shd w:val="clear" w:color="auto" w:fill="DEEAF6" w:themeFill="accent5" w:themeFillTint="33"/>
            <w:vAlign w:val="center"/>
          </w:tcPr>
          <w:p w14:paraId="090FC8B5"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Collège Gonia de N’Zérékoré</w:t>
            </w:r>
          </w:p>
        </w:tc>
        <w:tc>
          <w:tcPr>
            <w:tcW w:w="5528" w:type="dxa"/>
            <w:shd w:val="clear" w:color="auto" w:fill="DEEAF6" w:themeFill="accent5" w:themeFillTint="33"/>
          </w:tcPr>
          <w:p w14:paraId="3D938BDD"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construction de deux blocs de latrines de 2 et 3 cabines</w:t>
            </w:r>
          </w:p>
        </w:tc>
      </w:tr>
      <w:tr w:rsidR="008D3093" w:rsidRPr="000341EF" w14:paraId="006EDD12" w14:textId="77777777" w:rsidTr="00777CBC">
        <w:trPr>
          <w:trHeight w:val="288"/>
        </w:trPr>
        <w:tc>
          <w:tcPr>
            <w:tcW w:w="812" w:type="dxa"/>
            <w:shd w:val="clear" w:color="auto" w:fill="DEEAF6" w:themeFill="accent5" w:themeFillTint="33"/>
          </w:tcPr>
          <w:p w14:paraId="49AFB0ED"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11</w:t>
            </w:r>
          </w:p>
        </w:tc>
        <w:tc>
          <w:tcPr>
            <w:tcW w:w="914" w:type="dxa"/>
            <w:vMerge/>
            <w:shd w:val="clear" w:color="auto" w:fill="DEEAF6" w:themeFill="accent5" w:themeFillTint="33"/>
          </w:tcPr>
          <w:p w14:paraId="742348C4" w14:textId="77777777" w:rsidR="008D3093" w:rsidRPr="000341EF" w:rsidRDefault="008D3093" w:rsidP="00777CBC">
            <w:pPr>
              <w:spacing w:after="160" w:line="259" w:lineRule="auto"/>
              <w:rPr>
                <w:rFonts w:ascii="Arial Narrow" w:hAnsi="Arial Narrow" w:cs="Arial"/>
                <w:color w:val="002060"/>
              </w:rPr>
            </w:pPr>
          </w:p>
        </w:tc>
        <w:tc>
          <w:tcPr>
            <w:tcW w:w="1205" w:type="dxa"/>
            <w:vMerge/>
            <w:shd w:val="clear" w:color="auto" w:fill="DEEAF6" w:themeFill="accent5" w:themeFillTint="33"/>
          </w:tcPr>
          <w:p w14:paraId="08AB6AC9" w14:textId="77777777" w:rsidR="008D3093" w:rsidRPr="000341EF" w:rsidRDefault="008D3093" w:rsidP="00777CBC">
            <w:pPr>
              <w:spacing w:after="160" w:line="259" w:lineRule="auto"/>
              <w:rPr>
                <w:rFonts w:ascii="Arial Narrow" w:hAnsi="Arial Narrow" w:cs="Arial"/>
                <w:color w:val="002060"/>
              </w:rPr>
            </w:pPr>
          </w:p>
        </w:tc>
        <w:tc>
          <w:tcPr>
            <w:tcW w:w="1606" w:type="dxa"/>
            <w:shd w:val="clear" w:color="auto" w:fill="DEEAF6" w:themeFill="accent5" w:themeFillTint="33"/>
            <w:vAlign w:val="center"/>
          </w:tcPr>
          <w:p w14:paraId="332C63EE" w14:textId="77777777" w:rsidR="008D3093" w:rsidRPr="000341EF" w:rsidRDefault="008D3093" w:rsidP="00777CBC">
            <w:pPr>
              <w:rPr>
                <w:rFonts w:ascii="Arial Narrow" w:hAnsi="Arial Narrow" w:cs="Calibri"/>
                <w:color w:val="002060"/>
              </w:rPr>
            </w:pPr>
            <w:r w:rsidRPr="000341EF">
              <w:rPr>
                <w:rFonts w:ascii="Arial Narrow" w:hAnsi="Arial Narrow" w:cs="Calibri"/>
                <w:color w:val="002060"/>
              </w:rPr>
              <w:t>Collège Péla</w:t>
            </w:r>
          </w:p>
        </w:tc>
        <w:tc>
          <w:tcPr>
            <w:tcW w:w="5528" w:type="dxa"/>
            <w:shd w:val="clear" w:color="auto" w:fill="DEEAF6" w:themeFill="accent5" w:themeFillTint="33"/>
          </w:tcPr>
          <w:p w14:paraId="4902832B"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Construction de deux blocs de latrines de 2 et 3 cabines</w:t>
            </w:r>
          </w:p>
        </w:tc>
      </w:tr>
      <w:tr w:rsidR="008D3093" w:rsidRPr="000341EF" w14:paraId="71118006" w14:textId="77777777" w:rsidTr="00777CBC">
        <w:trPr>
          <w:trHeight w:val="404"/>
        </w:trPr>
        <w:tc>
          <w:tcPr>
            <w:tcW w:w="812" w:type="dxa"/>
            <w:shd w:val="clear" w:color="auto" w:fill="FBE4D5" w:themeFill="accent2" w:themeFillTint="33"/>
          </w:tcPr>
          <w:p w14:paraId="3823A3DA"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12</w:t>
            </w:r>
          </w:p>
        </w:tc>
        <w:tc>
          <w:tcPr>
            <w:tcW w:w="914" w:type="dxa"/>
            <w:vMerge w:val="restart"/>
            <w:shd w:val="clear" w:color="auto" w:fill="FBE4D5" w:themeFill="accent2" w:themeFillTint="33"/>
          </w:tcPr>
          <w:p w14:paraId="4A51B165" w14:textId="77777777" w:rsidR="008D3093" w:rsidRPr="000341EF" w:rsidRDefault="008D3093" w:rsidP="00777CBC">
            <w:pPr>
              <w:spacing w:after="160" w:line="259" w:lineRule="auto"/>
              <w:rPr>
                <w:rFonts w:ascii="Arial Narrow" w:hAnsi="Arial Narrow" w:cs="Arial"/>
                <w:b/>
                <w:color w:val="002060"/>
              </w:rPr>
            </w:pPr>
          </w:p>
          <w:p w14:paraId="3B0F54C5" w14:textId="77777777" w:rsidR="008D3093" w:rsidRPr="000341EF" w:rsidRDefault="008D3093" w:rsidP="00777CBC">
            <w:pPr>
              <w:spacing w:after="160" w:line="259" w:lineRule="auto"/>
              <w:rPr>
                <w:rFonts w:ascii="Arial Narrow" w:hAnsi="Arial Narrow" w:cs="Arial"/>
                <w:b/>
                <w:color w:val="002060"/>
              </w:rPr>
            </w:pPr>
          </w:p>
          <w:p w14:paraId="5633E4AE" w14:textId="77777777" w:rsidR="008D3093" w:rsidRPr="000341EF" w:rsidRDefault="008D3093" w:rsidP="00777CBC">
            <w:pPr>
              <w:spacing w:after="160" w:line="259" w:lineRule="auto"/>
              <w:rPr>
                <w:rFonts w:ascii="Arial Narrow" w:hAnsi="Arial Narrow" w:cs="Arial"/>
                <w:b/>
                <w:color w:val="002060"/>
              </w:rPr>
            </w:pPr>
          </w:p>
          <w:p w14:paraId="1FD8BC42" w14:textId="77777777" w:rsidR="008D3093" w:rsidRPr="000341EF" w:rsidRDefault="008D3093" w:rsidP="00777CBC">
            <w:pPr>
              <w:spacing w:after="160" w:line="259" w:lineRule="auto"/>
              <w:rPr>
                <w:rFonts w:ascii="Arial Narrow" w:hAnsi="Arial Narrow" w:cs="Arial"/>
                <w:b/>
                <w:color w:val="002060"/>
              </w:rPr>
            </w:pPr>
          </w:p>
          <w:p w14:paraId="58BAE9AC" w14:textId="77777777" w:rsidR="008D3093" w:rsidRPr="000341EF" w:rsidRDefault="008D3093" w:rsidP="00777CBC">
            <w:pPr>
              <w:spacing w:after="160" w:line="259" w:lineRule="auto"/>
              <w:rPr>
                <w:rFonts w:ascii="Arial Narrow" w:hAnsi="Arial Narrow" w:cs="Arial"/>
                <w:color w:val="002060"/>
              </w:rPr>
            </w:pPr>
            <w:r w:rsidRPr="000341EF">
              <w:rPr>
                <w:rFonts w:ascii="Arial Narrow" w:hAnsi="Arial Narrow" w:cs="Arial"/>
                <w:b/>
                <w:color w:val="002060"/>
              </w:rPr>
              <w:t>Lot N°5</w:t>
            </w:r>
          </w:p>
        </w:tc>
        <w:tc>
          <w:tcPr>
            <w:tcW w:w="1205" w:type="dxa"/>
            <w:shd w:val="clear" w:color="auto" w:fill="FBE4D5" w:themeFill="accent2" w:themeFillTint="33"/>
          </w:tcPr>
          <w:p w14:paraId="15A34015" w14:textId="77777777" w:rsidR="008D3093" w:rsidRPr="000341EF" w:rsidRDefault="008D3093" w:rsidP="00777CBC">
            <w:pPr>
              <w:spacing w:after="160" w:line="259" w:lineRule="auto"/>
              <w:jc w:val="center"/>
              <w:rPr>
                <w:rFonts w:ascii="Arial Narrow" w:hAnsi="Arial Narrow" w:cs="Arial"/>
                <w:color w:val="002060"/>
              </w:rPr>
            </w:pPr>
            <w:r w:rsidRPr="000341EF">
              <w:rPr>
                <w:rFonts w:ascii="Arial Narrow" w:hAnsi="Arial Narrow" w:cs="Arial"/>
                <w:color w:val="002060"/>
              </w:rPr>
              <w:t>Kindia</w:t>
            </w:r>
          </w:p>
        </w:tc>
        <w:tc>
          <w:tcPr>
            <w:tcW w:w="1606" w:type="dxa"/>
            <w:shd w:val="clear" w:color="auto" w:fill="FBE4D5" w:themeFill="accent2" w:themeFillTint="33"/>
            <w:vAlign w:val="center"/>
          </w:tcPr>
          <w:p w14:paraId="32DE1BE1" w14:textId="77777777" w:rsidR="008D3093" w:rsidRPr="000341EF" w:rsidRDefault="008D3093" w:rsidP="00777CBC">
            <w:pPr>
              <w:spacing w:line="259" w:lineRule="auto"/>
              <w:ind w:right="51"/>
              <w:rPr>
                <w:rFonts w:ascii="Arial Narrow" w:hAnsi="Arial Narrow" w:cs="Arial"/>
                <w:color w:val="002060"/>
              </w:rPr>
            </w:pPr>
            <w:r w:rsidRPr="000341EF">
              <w:rPr>
                <w:rFonts w:ascii="Arial Narrow" w:hAnsi="Arial Narrow" w:cs="Arial"/>
                <w:color w:val="002060"/>
              </w:rPr>
              <w:t>Collège Tafory de Kindia</w:t>
            </w:r>
          </w:p>
        </w:tc>
        <w:tc>
          <w:tcPr>
            <w:tcW w:w="5528" w:type="dxa"/>
            <w:shd w:val="clear" w:color="auto" w:fill="FBE4D5" w:themeFill="accent2" w:themeFillTint="33"/>
          </w:tcPr>
          <w:p w14:paraId="0DE04DB3" w14:textId="77777777" w:rsidR="008D3093" w:rsidRPr="000341EF" w:rsidRDefault="008D3093" w:rsidP="008D3093">
            <w:pPr>
              <w:pStyle w:val="Paragraphedeliste"/>
              <w:numPr>
                <w:ilvl w:val="0"/>
                <w:numId w:val="4"/>
              </w:numPr>
              <w:rPr>
                <w:rFonts w:ascii="Arial Narrow" w:hAnsi="Arial Narrow" w:cs="Arial"/>
                <w:color w:val="002060"/>
              </w:rPr>
            </w:pPr>
            <w:r w:rsidRPr="000341EF">
              <w:rPr>
                <w:rFonts w:ascii="Arial Narrow" w:hAnsi="Arial Narrow" w:cs="Arial"/>
                <w:color w:val="002060"/>
              </w:rPr>
              <w:t>La construction de deux blocs de latrines de 2 et 3 cabines</w:t>
            </w:r>
          </w:p>
        </w:tc>
      </w:tr>
      <w:tr w:rsidR="008D3093" w:rsidRPr="000341EF" w14:paraId="379AA17F" w14:textId="77777777" w:rsidTr="00777CBC">
        <w:trPr>
          <w:trHeight w:val="592"/>
        </w:trPr>
        <w:tc>
          <w:tcPr>
            <w:tcW w:w="812" w:type="dxa"/>
            <w:shd w:val="clear" w:color="auto" w:fill="FBE4D5" w:themeFill="accent2" w:themeFillTint="33"/>
          </w:tcPr>
          <w:p w14:paraId="476968A1"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13</w:t>
            </w:r>
          </w:p>
        </w:tc>
        <w:tc>
          <w:tcPr>
            <w:tcW w:w="914" w:type="dxa"/>
            <w:vMerge/>
            <w:shd w:val="clear" w:color="auto" w:fill="FBE4D5" w:themeFill="accent2" w:themeFillTint="33"/>
          </w:tcPr>
          <w:p w14:paraId="31DFCB78" w14:textId="77777777" w:rsidR="008D3093" w:rsidRPr="000341EF" w:rsidRDefault="008D3093" w:rsidP="00777CBC">
            <w:pPr>
              <w:spacing w:after="160" w:line="259" w:lineRule="auto"/>
              <w:rPr>
                <w:rFonts w:ascii="Arial Narrow" w:hAnsi="Arial Narrow" w:cs="Arial"/>
                <w:color w:val="002060"/>
              </w:rPr>
            </w:pPr>
          </w:p>
        </w:tc>
        <w:tc>
          <w:tcPr>
            <w:tcW w:w="1205" w:type="dxa"/>
            <w:shd w:val="clear" w:color="auto" w:fill="FBE4D5" w:themeFill="accent2" w:themeFillTint="33"/>
          </w:tcPr>
          <w:p w14:paraId="718D9268" w14:textId="77777777" w:rsidR="008D3093" w:rsidRPr="000341EF" w:rsidRDefault="008D3093" w:rsidP="00777CBC">
            <w:pPr>
              <w:spacing w:after="160" w:line="259" w:lineRule="auto"/>
              <w:jc w:val="center"/>
              <w:rPr>
                <w:rFonts w:ascii="Arial Narrow" w:hAnsi="Arial Narrow" w:cs="Arial"/>
                <w:color w:val="002060"/>
              </w:rPr>
            </w:pPr>
          </w:p>
          <w:p w14:paraId="5F369B7C" w14:textId="77777777" w:rsidR="008D3093" w:rsidRPr="000341EF" w:rsidRDefault="008D3093" w:rsidP="00777CBC">
            <w:pPr>
              <w:spacing w:after="160" w:line="259" w:lineRule="auto"/>
              <w:jc w:val="center"/>
              <w:rPr>
                <w:rFonts w:ascii="Arial Narrow" w:hAnsi="Arial Narrow" w:cs="Arial"/>
                <w:color w:val="002060"/>
              </w:rPr>
            </w:pPr>
            <w:r w:rsidRPr="000341EF">
              <w:rPr>
                <w:rFonts w:ascii="Arial Narrow" w:hAnsi="Arial Narrow" w:cs="Arial"/>
                <w:b/>
                <w:color w:val="002060"/>
              </w:rPr>
              <w:t>Forecariah</w:t>
            </w:r>
          </w:p>
        </w:tc>
        <w:tc>
          <w:tcPr>
            <w:tcW w:w="1606" w:type="dxa"/>
            <w:shd w:val="clear" w:color="auto" w:fill="FBE4D5" w:themeFill="accent2" w:themeFillTint="33"/>
            <w:vAlign w:val="center"/>
          </w:tcPr>
          <w:p w14:paraId="4CF7E00D"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 xml:space="preserve">Lycée Forécariah </w:t>
            </w:r>
          </w:p>
        </w:tc>
        <w:tc>
          <w:tcPr>
            <w:tcW w:w="5528" w:type="dxa"/>
            <w:shd w:val="clear" w:color="auto" w:fill="FBE4D5" w:themeFill="accent2" w:themeFillTint="33"/>
          </w:tcPr>
          <w:p w14:paraId="5C5B442A"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de trois bâtiments de 3 salles de classe chacun ;</w:t>
            </w:r>
          </w:p>
          <w:p w14:paraId="3452D93F"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de deux blocs de latrines de 5 cabines chacun ;</w:t>
            </w:r>
          </w:p>
          <w:p w14:paraId="6965257E"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Le réaménagement.</w:t>
            </w:r>
          </w:p>
          <w:p w14:paraId="685C4A48" w14:textId="77777777" w:rsidR="008D3093" w:rsidRPr="000341EF" w:rsidRDefault="008D3093" w:rsidP="008D3093">
            <w:pPr>
              <w:pStyle w:val="Paragraphedeliste"/>
              <w:numPr>
                <w:ilvl w:val="0"/>
                <w:numId w:val="4"/>
              </w:numPr>
              <w:rPr>
                <w:rFonts w:ascii="Arial Narrow" w:hAnsi="Arial Narrow" w:cs="Arial"/>
                <w:b/>
                <w:color w:val="002060"/>
              </w:rPr>
            </w:pPr>
            <w:r w:rsidRPr="000341EF">
              <w:rPr>
                <w:rFonts w:ascii="Arial Narrow" w:hAnsi="Arial Narrow" w:cs="Arial"/>
                <w:color w:val="002060"/>
              </w:rPr>
              <w:t>Réhabilitation du point d’eau</w:t>
            </w:r>
          </w:p>
        </w:tc>
      </w:tr>
      <w:tr w:rsidR="008D3093" w:rsidRPr="000341EF" w14:paraId="6B03C6D5" w14:textId="77777777" w:rsidTr="00777CBC">
        <w:trPr>
          <w:trHeight w:val="404"/>
        </w:trPr>
        <w:tc>
          <w:tcPr>
            <w:tcW w:w="812" w:type="dxa"/>
            <w:shd w:val="clear" w:color="auto" w:fill="FBE4D5" w:themeFill="accent2" w:themeFillTint="33"/>
          </w:tcPr>
          <w:p w14:paraId="423249D9"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14</w:t>
            </w:r>
          </w:p>
        </w:tc>
        <w:tc>
          <w:tcPr>
            <w:tcW w:w="914" w:type="dxa"/>
            <w:vMerge/>
            <w:shd w:val="clear" w:color="auto" w:fill="FBE4D5" w:themeFill="accent2" w:themeFillTint="33"/>
          </w:tcPr>
          <w:p w14:paraId="1E47D2F7" w14:textId="77777777" w:rsidR="008D3093" w:rsidRPr="000341EF" w:rsidRDefault="008D3093" w:rsidP="00777CBC">
            <w:pPr>
              <w:spacing w:after="160" w:line="259" w:lineRule="auto"/>
              <w:rPr>
                <w:rFonts w:ascii="Arial Narrow" w:hAnsi="Arial Narrow" w:cs="Arial"/>
                <w:color w:val="002060"/>
              </w:rPr>
            </w:pPr>
          </w:p>
        </w:tc>
        <w:tc>
          <w:tcPr>
            <w:tcW w:w="1205" w:type="dxa"/>
            <w:shd w:val="clear" w:color="auto" w:fill="FBE4D5" w:themeFill="accent2" w:themeFillTint="33"/>
          </w:tcPr>
          <w:p w14:paraId="44750BFF" w14:textId="77777777" w:rsidR="008D3093" w:rsidRPr="000341EF" w:rsidRDefault="008D3093" w:rsidP="00777CBC">
            <w:pPr>
              <w:spacing w:after="160" w:line="259" w:lineRule="auto"/>
              <w:jc w:val="center"/>
              <w:rPr>
                <w:rFonts w:ascii="Arial Narrow" w:hAnsi="Arial Narrow" w:cs="Arial"/>
                <w:color w:val="002060"/>
              </w:rPr>
            </w:pPr>
            <w:r w:rsidRPr="000341EF">
              <w:rPr>
                <w:rFonts w:ascii="Arial Narrow" w:hAnsi="Arial Narrow" w:cs="Arial"/>
                <w:b/>
                <w:color w:val="002060"/>
              </w:rPr>
              <w:t>Coyah</w:t>
            </w:r>
          </w:p>
        </w:tc>
        <w:tc>
          <w:tcPr>
            <w:tcW w:w="1606" w:type="dxa"/>
            <w:shd w:val="clear" w:color="auto" w:fill="FBE4D5" w:themeFill="accent2" w:themeFillTint="33"/>
            <w:vAlign w:val="center"/>
          </w:tcPr>
          <w:p w14:paraId="595A0D4D"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Collège Wonkifong de Coyah</w:t>
            </w:r>
          </w:p>
        </w:tc>
        <w:tc>
          <w:tcPr>
            <w:tcW w:w="5528" w:type="dxa"/>
            <w:shd w:val="clear" w:color="auto" w:fill="FBE4D5" w:themeFill="accent2" w:themeFillTint="33"/>
          </w:tcPr>
          <w:p w14:paraId="6EBD30BD"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construction de deux blocs de latrines de 2 et 3 cabines</w:t>
            </w:r>
          </w:p>
        </w:tc>
      </w:tr>
      <w:tr w:rsidR="008D3093" w:rsidRPr="000341EF" w14:paraId="529CD6B2" w14:textId="77777777" w:rsidTr="00777CBC">
        <w:trPr>
          <w:trHeight w:val="1755"/>
        </w:trPr>
        <w:tc>
          <w:tcPr>
            <w:tcW w:w="812" w:type="dxa"/>
            <w:shd w:val="clear" w:color="auto" w:fill="DEEAF6" w:themeFill="accent5" w:themeFillTint="33"/>
          </w:tcPr>
          <w:p w14:paraId="0AEFC31B"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lastRenderedPageBreak/>
              <w:t>15</w:t>
            </w:r>
          </w:p>
        </w:tc>
        <w:tc>
          <w:tcPr>
            <w:tcW w:w="914" w:type="dxa"/>
            <w:shd w:val="clear" w:color="auto" w:fill="DEEAF6" w:themeFill="accent5" w:themeFillTint="33"/>
          </w:tcPr>
          <w:p w14:paraId="2B1CA1AD" w14:textId="77777777" w:rsidR="008D3093" w:rsidRPr="000341EF" w:rsidRDefault="008D3093" w:rsidP="00777CBC">
            <w:pPr>
              <w:spacing w:after="160" w:line="259" w:lineRule="auto"/>
              <w:rPr>
                <w:rFonts w:ascii="Arial Narrow" w:hAnsi="Arial Narrow" w:cs="Arial"/>
                <w:b/>
                <w:color w:val="002060"/>
              </w:rPr>
            </w:pPr>
          </w:p>
          <w:p w14:paraId="04732C8A" w14:textId="77777777" w:rsidR="008D3093" w:rsidRPr="000341EF" w:rsidRDefault="008D3093" w:rsidP="00777CBC">
            <w:pPr>
              <w:spacing w:after="160" w:line="259" w:lineRule="auto"/>
              <w:rPr>
                <w:rFonts w:ascii="Arial Narrow" w:hAnsi="Arial Narrow" w:cs="Arial"/>
                <w:color w:val="002060"/>
              </w:rPr>
            </w:pPr>
            <w:r w:rsidRPr="000341EF">
              <w:rPr>
                <w:rFonts w:ascii="Arial Narrow" w:hAnsi="Arial Narrow" w:cs="Arial"/>
                <w:b/>
                <w:color w:val="002060"/>
              </w:rPr>
              <w:t>Lot N°6</w:t>
            </w:r>
          </w:p>
        </w:tc>
        <w:tc>
          <w:tcPr>
            <w:tcW w:w="1205" w:type="dxa"/>
            <w:shd w:val="clear" w:color="auto" w:fill="DEEAF6" w:themeFill="accent5" w:themeFillTint="33"/>
          </w:tcPr>
          <w:p w14:paraId="51805092" w14:textId="77777777" w:rsidR="008D3093" w:rsidRPr="000341EF" w:rsidRDefault="008D3093" w:rsidP="00777CBC">
            <w:pPr>
              <w:spacing w:after="160" w:line="259" w:lineRule="auto"/>
              <w:jc w:val="center"/>
              <w:rPr>
                <w:rFonts w:ascii="Arial Narrow" w:hAnsi="Arial Narrow" w:cs="Arial"/>
                <w:b/>
                <w:color w:val="002060"/>
              </w:rPr>
            </w:pPr>
          </w:p>
          <w:p w14:paraId="429FD1D9" w14:textId="77777777" w:rsidR="008D3093" w:rsidRPr="000341EF" w:rsidRDefault="008D3093" w:rsidP="00777CBC">
            <w:pPr>
              <w:spacing w:after="160" w:line="259" w:lineRule="auto"/>
              <w:jc w:val="center"/>
              <w:rPr>
                <w:rFonts w:ascii="Arial Narrow" w:hAnsi="Arial Narrow" w:cs="Arial"/>
                <w:b/>
                <w:color w:val="002060"/>
              </w:rPr>
            </w:pPr>
          </w:p>
          <w:p w14:paraId="08423F63" w14:textId="77777777" w:rsidR="008D3093" w:rsidRPr="000341EF" w:rsidRDefault="008D3093" w:rsidP="00777CBC">
            <w:pPr>
              <w:spacing w:after="160" w:line="259" w:lineRule="auto"/>
              <w:jc w:val="center"/>
              <w:rPr>
                <w:rFonts w:ascii="Arial Narrow" w:hAnsi="Arial Narrow" w:cs="Arial"/>
                <w:color w:val="002060"/>
              </w:rPr>
            </w:pPr>
            <w:r w:rsidRPr="000341EF">
              <w:rPr>
                <w:rFonts w:ascii="Arial Narrow" w:hAnsi="Arial Narrow" w:cs="Arial"/>
                <w:b/>
                <w:color w:val="002060"/>
              </w:rPr>
              <w:t>Koundara</w:t>
            </w:r>
          </w:p>
        </w:tc>
        <w:tc>
          <w:tcPr>
            <w:tcW w:w="1606" w:type="dxa"/>
            <w:shd w:val="clear" w:color="auto" w:fill="DEEAF6" w:themeFill="accent5" w:themeFillTint="33"/>
            <w:vAlign w:val="center"/>
          </w:tcPr>
          <w:p w14:paraId="70866C5D" w14:textId="77777777" w:rsidR="008D3093" w:rsidRPr="000341EF" w:rsidRDefault="008D3093" w:rsidP="00777CBC">
            <w:pPr>
              <w:rPr>
                <w:rFonts w:ascii="Arial Narrow" w:hAnsi="Arial Narrow" w:cs="Calibri"/>
                <w:color w:val="002060"/>
              </w:rPr>
            </w:pPr>
            <w:r w:rsidRPr="000341EF">
              <w:rPr>
                <w:rFonts w:ascii="Arial Narrow" w:hAnsi="Arial Narrow" w:cs="Calibri"/>
                <w:color w:val="002060"/>
              </w:rPr>
              <w:t xml:space="preserve">Lycée Koundara </w:t>
            </w:r>
          </w:p>
        </w:tc>
        <w:tc>
          <w:tcPr>
            <w:tcW w:w="5528" w:type="dxa"/>
            <w:shd w:val="clear" w:color="auto" w:fill="DEEAF6" w:themeFill="accent5" w:themeFillTint="33"/>
          </w:tcPr>
          <w:p w14:paraId="6FF81CD9"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de deux bâtiments de 3 salles de classe + direction ;</w:t>
            </w:r>
          </w:p>
          <w:p w14:paraId="1C77B4C9"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d’un bâtiment de 3 salles de classe ;</w:t>
            </w:r>
          </w:p>
          <w:p w14:paraId="375F318D"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de deux blocs de latrine de 2 et 3 cabines ;</w:t>
            </w:r>
          </w:p>
          <w:p w14:paraId="59FCC058"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Le réaménagement du mât.</w:t>
            </w:r>
          </w:p>
          <w:p w14:paraId="506BCCCE" w14:textId="77777777" w:rsidR="008D3093" w:rsidRPr="000341EF" w:rsidRDefault="008D3093" w:rsidP="008D3093">
            <w:pPr>
              <w:pStyle w:val="Paragraphedeliste"/>
              <w:numPr>
                <w:ilvl w:val="0"/>
                <w:numId w:val="4"/>
              </w:numPr>
              <w:spacing w:line="259" w:lineRule="auto"/>
              <w:ind w:right="50"/>
              <w:rPr>
                <w:rFonts w:ascii="Arial Narrow" w:hAnsi="Arial Narrow" w:cs="Arial"/>
                <w:b/>
                <w:color w:val="002060"/>
              </w:rPr>
            </w:pPr>
            <w:r w:rsidRPr="000341EF">
              <w:rPr>
                <w:rFonts w:ascii="Arial Narrow" w:hAnsi="Arial Narrow" w:cs="Arial"/>
                <w:color w:val="002060"/>
              </w:rPr>
              <w:t>Réhabilitation du point d’eau</w:t>
            </w:r>
          </w:p>
        </w:tc>
      </w:tr>
      <w:tr w:rsidR="008D3093" w:rsidRPr="000341EF" w14:paraId="020D01DD" w14:textId="77777777" w:rsidTr="00777CBC">
        <w:trPr>
          <w:trHeight w:val="1278"/>
        </w:trPr>
        <w:tc>
          <w:tcPr>
            <w:tcW w:w="812" w:type="dxa"/>
            <w:shd w:val="clear" w:color="auto" w:fill="FBE4D5" w:themeFill="accent2" w:themeFillTint="33"/>
          </w:tcPr>
          <w:p w14:paraId="65E55F07"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16</w:t>
            </w:r>
          </w:p>
        </w:tc>
        <w:tc>
          <w:tcPr>
            <w:tcW w:w="914" w:type="dxa"/>
            <w:vMerge w:val="restart"/>
            <w:shd w:val="clear" w:color="auto" w:fill="FBE4D5" w:themeFill="accent2" w:themeFillTint="33"/>
          </w:tcPr>
          <w:p w14:paraId="2B7B6CC1" w14:textId="77777777" w:rsidR="008D3093" w:rsidRPr="000341EF" w:rsidRDefault="008D3093" w:rsidP="00777CBC">
            <w:pPr>
              <w:spacing w:after="160" w:line="259" w:lineRule="auto"/>
              <w:rPr>
                <w:rFonts w:ascii="Arial Narrow" w:hAnsi="Arial Narrow" w:cs="Arial"/>
                <w:b/>
                <w:color w:val="002060"/>
              </w:rPr>
            </w:pPr>
          </w:p>
          <w:p w14:paraId="39080074" w14:textId="77777777" w:rsidR="008D3093" w:rsidRPr="000341EF" w:rsidRDefault="008D3093" w:rsidP="00777CBC">
            <w:pPr>
              <w:spacing w:after="160" w:line="259" w:lineRule="auto"/>
              <w:rPr>
                <w:rFonts w:ascii="Arial Narrow" w:hAnsi="Arial Narrow" w:cs="Arial"/>
                <w:color w:val="002060"/>
              </w:rPr>
            </w:pPr>
            <w:r w:rsidRPr="000341EF">
              <w:rPr>
                <w:rFonts w:ascii="Arial Narrow" w:hAnsi="Arial Narrow" w:cs="Arial"/>
                <w:b/>
                <w:color w:val="002060"/>
              </w:rPr>
              <w:t>Lot N°7</w:t>
            </w:r>
          </w:p>
        </w:tc>
        <w:tc>
          <w:tcPr>
            <w:tcW w:w="1205" w:type="dxa"/>
            <w:vMerge w:val="restart"/>
            <w:shd w:val="clear" w:color="auto" w:fill="FBE4D5" w:themeFill="accent2" w:themeFillTint="33"/>
          </w:tcPr>
          <w:p w14:paraId="030641E7" w14:textId="77777777" w:rsidR="008D3093" w:rsidRPr="000341EF" w:rsidRDefault="008D3093" w:rsidP="00777CBC">
            <w:pPr>
              <w:spacing w:after="160" w:line="259" w:lineRule="auto"/>
              <w:jc w:val="center"/>
              <w:rPr>
                <w:rFonts w:ascii="Arial Narrow" w:hAnsi="Arial Narrow" w:cs="Arial"/>
                <w:b/>
                <w:color w:val="002060"/>
              </w:rPr>
            </w:pPr>
          </w:p>
          <w:p w14:paraId="221AF3A4" w14:textId="77777777" w:rsidR="008D3093" w:rsidRPr="000341EF" w:rsidRDefault="008D3093" w:rsidP="00777CBC">
            <w:pPr>
              <w:spacing w:after="160" w:line="259" w:lineRule="auto"/>
              <w:jc w:val="center"/>
              <w:rPr>
                <w:rFonts w:ascii="Arial Narrow" w:hAnsi="Arial Narrow" w:cs="Arial"/>
                <w:color w:val="002060"/>
              </w:rPr>
            </w:pPr>
            <w:r w:rsidRPr="000341EF">
              <w:rPr>
                <w:rFonts w:ascii="Arial Narrow" w:hAnsi="Arial Narrow" w:cs="Arial"/>
                <w:b/>
                <w:color w:val="002060"/>
              </w:rPr>
              <w:t>Labé</w:t>
            </w:r>
          </w:p>
        </w:tc>
        <w:tc>
          <w:tcPr>
            <w:tcW w:w="1606" w:type="dxa"/>
            <w:shd w:val="clear" w:color="auto" w:fill="FBE4D5" w:themeFill="accent2" w:themeFillTint="33"/>
            <w:vAlign w:val="center"/>
          </w:tcPr>
          <w:p w14:paraId="7F01A14F"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 xml:space="preserve">Lycée-Collège Thyndhel de Labé </w:t>
            </w:r>
          </w:p>
        </w:tc>
        <w:tc>
          <w:tcPr>
            <w:tcW w:w="5528" w:type="dxa"/>
            <w:shd w:val="clear" w:color="auto" w:fill="FBE4D5" w:themeFill="accent2" w:themeFillTint="33"/>
          </w:tcPr>
          <w:p w14:paraId="7C965685"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d’un bâtiment de 6 salles de classe ;</w:t>
            </w:r>
          </w:p>
          <w:p w14:paraId="2E823237"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Le réaménagement du mât</w:t>
            </w:r>
          </w:p>
          <w:p w14:paraId="53CD323C" w14:textId="77777777" w:rsidR="008D3093" w:rsidRPr="000341EF" w:rsidRDefault="008D3093" w:rsidP="008D3093">
            <w:pPr>
              <w:pStyle w:val="Paragraphedeliste"/>
              <w:widowControl w:val="0"/>
              <w:numPr>
                <w:ilvl w:val="0"/>
                <w:numId w:val="4"/>
              </w:numPr>
              <w:autoSpaceDE w:val="0"/>
              <w:autoSpaceDN w:val="0"/>
              <w:spacing w:line="259" w:lineRule="auto"/>
              <w:ind w:right="50"/>
              <w:rPr>
                <w:rFonts w:ascii="Arial Narrow" w:hAnsi="Arial Narrow" w:cs="Arial"/>
                <w:color w:val="002060"/>
              </w:rPr>
            </w:pPr>
            <w:r w:rsidRPr="000341EF">
              <w:rPr>
                <w:rFonts w:ascii="Arial Narrow" w:hAnsi="Arial Narrow" w:cs="Arial"/>
                <w:color w:val="002060"/>
              </w:rPr>
              <w:t>La reconstruction de deux blocs de latrine de 2 et 3 cabines ;</w:t>
            </w:r>
          </w:p>
        </w:tc>
      </w:tr>
      <w:tr w:rsidR="008D3093" w:rsidRPr="000341EF" w14:paraId="13DE0FE1" w14:textId="77777777" w:rsidTr="00777CBC">
        <w:trPr>
          <w:trHeight w:val="404"/>
        </w:trPr>
        <w:tc>
          <w:tcPr>
            <w:tcW w:w="812" w:type="dxa"/>
            <w:shd w:val="clear" w:color="auto" w:fill="FBE4D5" w:themeFill="accent2" w:themeFillTint="33"/>
          </w:tcPr>
          <w:p w14:paraId="480D3B80" w14:textId="77777777" w:rsidR="008D3093" w:rsidRPr="000341EF" w:rsidRDefault="008D3093" w:rsidP="00777CBC">
            <w:pPr>
              <w:spacing w:line="259" w:lineRule="auto"/>
              <w:ind w:right="54"/>
              <w:jc w:val="center"/>
              <w:rPr>
                <w:rFonts w:ascii="Arial Narrow" w:hAnsi="Arial Narrow" w:cs="Arial"/>
                <w:b/>
                <w:color w:val="002060"/>
              </w:rPr>
            </w:pPr>
            <w:r w:rsidRPr="000341EF">
              <w:rPr>
                <w:rFonts w:ascii="Arial Narrow" w:hAnsi="Arial Narrow" w:cs="Arial"/>
                <w:b/>
                <w:color w:val="002060"/>
              </w:rPr>
              <w:t>17</w:t>
            </w:r>
          </w:p>
        </w:tc>
        <w:tc>
          <w:tcPr>
            <w:tcW w:w="914" w:type="dxa"/>
            <w:vMerge/>
            <w:shd w:val="clear" w:color="auto" w:fill="FBE4D5" w:themeFill="accent2" w:themeFillTint="33"/>
          </w:tcPr>
          <w:p w14:paraId="3EB06A87" w14:textId="77777777" w:rsidR="008D3093" w:rsidRPr="000341EF" w:rsidRDefault="008D3093" w:rsidP="00777CBC">
            <w:pPr>
              <w:spacing w:after="160" w:line="259" w:lineRule="auto"/>
              <w:rPr>
                <w:rFonts w:ascii="Arial Narrow" w:hAnsi="Arial Narrow" w:cs="Arial"/>
                <w:color w:val="002060"/>
              </w:rPr>
            </w:pPr>
          </w:p>
        </w:tc>
        <w:tc>
          <w:tcPr>
            <w:tcW w:w="1205" w:type="dxa"/>
            <w:vMerge/>
            <w:shd w:val="clear" w:color="auto" w:fill="FBE4D5" w:themeFill="accent2" w:themeFillTint="33"/>
          </w:tcPr>
          <w:p w14:paraId="10F3A366" w14:textId="77777777" w:rsidR="008D3093" w:rsidRPr="000341EF" w:rsidRDefault="008D3093" w:rsidP="00777CBC">
            <w:pPr>
              <w:spacing w:after="160" w:line="259" w:lineRule="auto"/>
              <w:rPr>
                <w:rFonts w:ascii="Arial Narrow" w:hAnsi="Arial Narrow" w:cs="Arial"/>
                <w:color w:val="002060"/>
              </w:rPr>
            </w:pPr>
          </w:p>
        </w:tc>
        <w:tc>
          <w:tcPr>
            <w:tcW w:w="1606" w:type="dxa"/>
            <w:shd w:val="clear" w:color="auto" w:fill="FBE4D5" w:themeFill="accent2" w:themeFillTint="33"/>
            <w:vAlign w:val="center"/>
          </w:tcPr>
          <w:p w14:paraId="6DD0382C" w14:textId="77777777" w:rsidR="008D3093" w:rsidRPr="000341EF" w:rsidRDefault="008D3093" w:rsidP="00777CBC">
            <w:pPr>
              <w:spacing w:line="259" w:lineRule="auto"/>
              <w:ind w:right="51"/>
              <w:rPr>
                <w:rFonts w:ascii="Arial Narrow" w:hAnsi="Arial Narrow" w:cs="Calibri"/>
                <w:color w:val="002060"/>
              </w:rPr>
            </w:pPr>
            <w:r w:rsidRPr="000341EF">
              <w:rPr>
                <w:rFonts w:ascii="Arial Narrow" w:hAnsi="Arial Narrow" w:cs="Calibri"/>
                <w:color w:val="002060"/>
              </w:rPr>
              <w:t>Collège Hoggo M’Bouro de Labé</w:t>
            </w:r>
          </w:p>
        </w:tc>
        <w:tc>
          <w:tcPr>
            <w:tcW w:w="5528" w:type="dxa"/>
            <w:shd w:val="clear" w:color="auto" w:fill="FBE4D5" w:themeFill="accent2" w:themeFillTint="33"/>
          </w:tcPr>
          <w:p w14:paraId="6807F20F"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construction de deux blocs de latrines de 2 et 3 cabines</w:t>
            </w:r>
          </w:p>
        </w:tc>
      </w:tr>
      <w:tr w:rsidR="008D3093" w:rsidRPr="000341EF" w14:paraId="572213FF" w14:textId="77777777" w:rsidTr="00777CBC">
        <w:trPr>
          <w:trHeight w:val="351"/>
        </w:trPr>
        <w:tc>
          <w:tcPr>
            <w:tcW w:w="812" w:type="dxa"/>
            <w:shd w:val="clear" w:color="auto" w:fill="DEEAF6" w:themeFill="accent5" w:themeFillTint="33"/>
          </w:tcPr>
          <w:p w14:paraId="4913E9D4" w14:textId="77777777" w:rsidR="008D3093" w:rsidRPr="000341EF" w:rsidRDefault="008D3093" w:rsidP="00777CBC">
            <w:pPr>
              <w:spacing w:line="259" w:lineRule="auto"/>
              <w:ind w:right="54"/>
              <w:jc w:val="center"/>
              <w:rPr>
                <w:rFonts w:ascii="Arial Narrow" w:hAnsi="Arial Narrow" w:cs="Arial"/>
                <w:b/>
                <w:color w:val="002060"/>
              </w:rPr>
            </w:pPr>
          </w:p>
        </w:tc>
        <w:tc>
          <w:tcPr>
            <w:tcW w:w="914" w:type="dxa"/>
            <w:vMerge w:val="restart"/>
            <w:shd w:val="clear" w:color="auto" w:fill="DEEAF6" w:themeFill="accent5" w:themeFillTint="33"/>
          </w:tcPr>
          <w:p w14:paraId="1BFE419C" w14:textId="77777777" w:rsidR="008D3093" w:rsidRPr="000341EF" w:rsidRDefault="008D3093" w:rsidP="00777CBC">
            <w:pPr>
              <w:spacing w:after="160" w:line="259" w:lineRule="auto"/>
              <w:rPr>
                <w:rFonts w:ascii="Arial Narrow" w:hAnsi="Arial Narrow" w:cs="Arial"/>
                <w:b/>
                <w:color w:val="002060"/>
              </w:rPr>
            </w:pPr>
          </w:p>
          <w:p w14:paraId="0427BE1D" w14:textId="77777777" w:rsidR="008D3093" w:rsidRPr="000341EF" w:rsidRDefault="008D3093" w:rsidP="00777CBC">
            <w:pPr>
              <w:spacing w:after="160" w:line="259" w:lineRule="auto"/>
              <w:rPr>
                <w:rFonts w:ascii="Arial Narrow" w:hAnsi="Arial Narrow" w:cs="Arial"/>
                <w:b/>
                <w:color w:val="002060"/>
              </w:rPr>
            </w:pPr>
          </w:p>
          <w:p w14:paraId="03B51A1B" w14:textId="77777777" w:rsidR="008D3093" w:rsidRPr="000341EF" w:rsidRDefault="008D3093" w:rsidP="00777CBC">
            <w:pPr>
              <w:spacing w:after="160" w:line="259" w:lineRule="auto"/>
              <w:rPr>
                <w:rFonts w:ascii="Arial Narrow" w:hAnsi="Arial Narrow" w:cs="Arial"/>
                <w:color w:val="002060"/>
              </w:rPr>
            </w:pPr>
            <w:r w:rsidRPr="000341EF">
              <w:rPr>
                <w:rFonts w:ascii="Arial Narrow" w:hAnsi="Arial Narrow" w:cs="Arial"/>
                <w:b/>
                <w:color w:val="002060"/>
              </w:rPr>
              <w:t>Lot N°8</w:t>
            </w:r>
          </w:p>
        </w:tc>
        <w:tc>
          <w:tcPr>
            <w:tcW w:w="1205" w:type="dxa"/>
            <w:shd w:val="clear" w:color="auto" w:fill="DEEAF6" w:themeFill="accent5" w:themeFillTint="33"/>
          </w:tcPr>
          <w:p w14:paraId="55B740CB" w14:textId="77777777" w:rsidR="008D3093" w:rsidRPr="000341EF" w:rsidRDefault="008D3093" w:rsidP="00777CBC">
            <w:pPr>
              <w:spacing w:after="160" w:line="259" w:lineRule="auto"/>
              <w:jc w:val="center"/>
              <w:rPr>
                <w:rFonts w:ascii="Arial Narrow" w:hAnsi="Arial Narrow" w:cs="Arial"/>
                <w:b/>
                <w:color w:val="002060"/>
              </w:rPr>
            </w:pPr>
            <w:r w:rsidRPr="000341EF">
              <w:rPr>
                <w:rFonts w:ascii="Arial Narrow" w:hAnsi="Arial Narrow" w:cs="Arial"/>
                <w:b/>
                <w:color w:val="002060"/>
              </w:rPr>
              <w:t>Labé</w:t>
            </w:r>
          </w:p>
        </w:tc>
        <w:tc>
          <w:tcPr>
            <w:tcW w:w="1606" w:type="dxa"/>
            <w:shd w:val="clear" w:color="auto" w:fill="DEEAF6" w:themeFill="accent5" w:themeFillTint="33"/>
            <w:vAlign w:val="center"/>
          </w:tcPr>
          <w:p w14:paraId="723D946B" w14:textId="77777777" w:rsidR="008D3093" w:rsidRPr="000341EF" w:rsidRDefault="008D3093" w:rsidP="00777CBC">
            <w:pPr>
              <w:rPr>
                <w:rFonts w:ascii="Arial Narrow" w:hAnsi="Arial Narrow" w:cs="Calibri"/>
                <w:color w:val="002060"/>
              </w:rPr>
            </w:pPr>
            <w:r w:rsidRPr="000341EF">
              <w:rPr>
                <w:rFonts w:ascii="Arial Narrow" w:hAnsi="Arial Narrow" w:cs="Calibri"/>
                <w:color w:val="002060"/>
              </w:rPr>
              <w:t>Collège Maléa de Labé</w:t>
            </w:r>
          </w:p>
        </w:tc>
        <w:tc>
          <w:tcPr>
            <w:tcW w:w="5528" w:type="dxa"/>
            <w:shd w:val="clear" w:color="auto" w:fill="DEEAF6" w:themeFill="accent5" w:themeFillTint="33"/>
          </w:tcPr>
          <w:p w14:paraId="3F73C38F" w14:textId="77777777" w:rsidR="008D3093" w:rsidRPr="000341EF" w:rsidRDefault="008D3093" w:rsidP="008D3093">
            <w:pPr>
              <w:pStyle w:val="Paragraphedeliste"/>
              <w:numPr>
                <w:ilvl w:val="0"/>
                <w:numId w:val="4"/>
              </w:numPr>
              <w:rPr>
                <w:color w:val="002060"/>
              </w:rPr>
            </w:pPr>
            <w:r w:rsidRPr="000341EF">
              <w:rPr>
                <w:rFonts w:ascii="Arial Narrow" w:hAnsi="Arial Narrow" w:cs="Arial"/>
                <w:color w:val="002060"/>
              </w:rPr>
              <w:t>La construction de deux blocs de latrines de 2 et 3 cabines</w:t>
            </w:r>
          </w:p>
        </w:tc>
      </w:tr>
      <w:tr w:rsidR="008D3093" w:rsidRPr="000341EF" w14:paraId="20FA67E1" w14:textId="77777777" w:rsidTr="00777CBC">
        <w:trPr>
          <w:trHeight w:val="2162"/>
        </w:trPr>
        <w:tc>
          <w:tcPr>
            <w:tcW w:w="812" w:type="dxa"/>
            <w:shd w:val="clear" w:color="auto" w:fill="DEEAF6" w:themeFill="accent5" w:themeFillTint="33"/>
          </w:tcPr>
          <w:p w14:paraId="51660FAD" w14:textId="77777777" w:rsidR="008D3093" w:rsidRPr="000341EF" w:rsidRDefault="008D3093" w:rsidP="00777CBC">
            <w:pPr>
              <w:spacing w:line="259" w:lineRule="auto"/>
              <w:ind w:right="54"/>
              <w:jc w:val="center"/>
              <w:rPr>
                <w:rFonts w:ascii="Arial Narrow" w:hAnsi="Arial Narrow" w:cs="Arial"/>
                <w:b/>
                <w:color w:val="002060"/>
              </w:rPr>
            </w:pPr>
          </w:p>
        </w:tc>
        <w:tc>
          <w:tcPr>
            <w:tcW w:w="914" w:type="dxa"/>
            <w:vMerge/>
            <w:shd w:val="clear" w:color="auto" w:fill="DEEAF6" w:themeFill="accent5" w:themeFillTint="33"/>
          </w:tcPr>
          <w:p w14:paraId="53744B38" w14:textId="77777777" w:rsidR="008D3093" w:rsidRPr="000341EF" w:rsidRDefault="008D3093" w:rsidP="00777CBC">
            <w:pPr>
              <w:spacing w:after="160" w:line="259" w:lineRule="auto"/>
              <w:rPr>
                <w:rFonts w:ascii="Arial Narrow" w:hAnsi="Arial Narrow" w:cs="Arial"/>
                <w:color w:val="002060"/>
              </w:rPr>
            </w:pPr>
          </w:p>
        </w:tc>
        <w:tc>
          <w:tcPr>
            <w:tcW w:w="1205" w:type="dxa"/>
            <w:shd w:val="clear" w:color="auto" w:fill="DEEAF6" w:themeFill="accent5" w:themeFillTint="33"/>
          </w:tcPr>
          <w:p w14:paraId="2F768859" w14:textId="77777777" w:rsidR="008D3093" w:rsidRPr="000341EF" w:rsidRDefault="008D3093" w:rsidP="00777CBC">
            <w:pPr>
              <w:spacing w:after="160" w:line="259" w:lineRule="auto"/>
              <w:jc w:val="center"/>
              <w:rPr>
                <w:rFonts w:ascii="Arial Narrow" w:hAnsi="Arial Narrow" w:cs="Arial"/>
                <w:b/>
                <w:color w:val="002060"/>
              </w:rPr>
            </w:pPr>
          </w:p>
          <w:p w14:paraId="71599279" w14:textId="77777777" w:rsidR="008D3093" w:rsidRPr="000341EF" w:rsidRDefault="008D3093" w:rsidP="00777CBC">
            <w:pPr>
              <w:spacing w:after="160" w:line="259" w:lineRule="auto"/>
              <w:jc w:val="center"/>
              <w:rPr>
                <w:rFonts w:ascii="Arial Narrow" w:hAnsi="Arial Narrow" w:cs="Arial"/>
                <w:b/>
                <w:color w:val="002060"/>
              </w:rPr>
            </w:pPr>
          </w:p>
          <w:p w14:paraId="14552B7D" w14:textId="77777777" w:rsidR="008D3093" w:rsidRPr="000341EF" w:rsidRDefault="008D3093" w:rsidP="00777CBC">
            <w:pPr>
              <w:spacing w:after="160" w:line="259" w:lineRule="auto"/>
              <w:jc w:val="center"/>
              <w:rPr>
                <w:rFonts w:ascii="Arial Narrow" w:hAnsi="Arial Narrow" w:cs="Arial"/>
                <w:b/>
                <w:color w:val="002060"/>
              </w:rPr>
            </w:pPr>
          </w:p>
          <w:p w14:paraId="227213E2" w14:textId="77777777" w:rsidR="008D3093" w:rsidRPr="000341EF" w:rsidRDefault="008D3093" w:rsidP="00777CBC">
            <w:pPr>
              <w:spacing w:after="160" w:line="259" w:lineRule="auto"/>
              <w:jc w:val="center"/>
              <w:rPr>
                <w:rFonts w:ascii="Arial Narrow" w:hAnsi="Arial Narrow" w:cs="Arial"/>
                <w:b/>
                <w:color w:val="002060"/>
              </w:rPr>
            </w:pPr>
            <w:r w:rsidRPr="000341EF">
              <w:rPr>
                <w:rFonts w:ascii="Arial Narrow" w:hAnsi="Arial Narrow" w:cs="Arial"/>
                <w:b/>
                <w:color w:val="002060"/>
              </w:rPr>
              <w:t>Pita</w:t>
            </w:r>
          </w:p>
        </w:tc>
        <w:tc>
          <w:tcPr>
            <w:tcW w:w="1606" w:type="dxa"/>
            <w:shd w:val="clear" w:color="auto" w:fill="DEEAF6" w:themeFill="accent5" w:themeFillTint="33"/>
            <w:vAlign w:val="center"/>
          </w:tcPr>
          <w:p w14:paraId="0D7184CB" w14:textId="77777777" w:rsidR="008D3093" w:rsidRPr="000341EF" w:rsidRDefault="008D3093" w:rsidP="00777CBC">
            <w:pPr>
              <w:rPr>
                <w:rFonts w:ascii="Arial Narrow" w:hAnsi="Arial Narrow" w:cs="Calibri"/>
                <w:color w:val="002060"/>
              </w:rPr>
            </w:pPr>
            <w:r w:rsidRPr="000341EF">
              <w:rPr>
                <w:rFonts w:ascii="Arial Narrow" w:hAnsi="Arial Narrow" w:cs="Calibri"/>
                <w:color w:val="002060"/>
              </w:rPr>
              <w:t xml:space="preserve">Lycée Oustoyah de Pita </w:t>
            </w:r>
          </w:p>
        </w:tc>
        <w:tc>
          <w:tcPr>
            <w:tcW w:w="5528" w:type="dxa"/>
            <w:shd w:val="clear" w:color="auto" w:fill="DEEAF6" w:themeFill="accent5" w:themeFillTint="33"/>
          </w:tcPr>
          <w:p w14:paraId="5700225B"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rénovation d’un bâtiment 3 salles de classe ;</w:t>
            </w:r>
          </w:p>
          <w:p w14:paraId="3B32E941"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Le réaménagement du mât</w:t>
            </w:r>
          </w:p>
          <w:p w14:paraId="2B2B478B"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reconstruction d’un bâtiment de 4 salles de classe ;</w:t>
            </w:r>
          </w:p>
          <w:p w14:paraId="36646CAC" w14:textId="77777777" w:rsidR="008D3093" w:rsidRPr="000341EF" w:rsidRDefault="008D3093" w:rsidP="008D3093">
            <w:pPr>
              <w:pStyle w:val="Paragraphedeliste"/>
              <w:numPr>
                <w:ilvl w:val="0"/>
                <w:numId w:val="4"/>
              </w:numPr>
              <w:spacing w:line="259" w:lineRule="auto"/>
              <w:ind w:right="50"/>
              <w:rPr>
                <w:rFonts w:ascii="Arial Narrow" w:hAnsi="Arial Narrow" w:cs="Arial"/>
                <w:color w:val="002060"/>
              </w:rPr>
            </w:pPr>
            <w:r w:rsidRPr="000341EF">
              <w:rPr>
                <w:rFonts w:ascii="Arial Narrow" w:hAnsi="Arial Narrow" w:cs="Arial"/>
                <w:color w:val="002060"/>
              </w:rPr>
              <w:t>La reconstruction d’un bloc administratif ;</w:t>
            </w:r>
          </w:p>
          <w:p w14:paraId="45A9DFC5" w14:textId="77777777" w:rsidR="008D3093" w:rsidRPr="000341EF" w:rsidRDefault="008D3093" w:rsidP="008D3093">
            <w:pPr>
              <w:pStyle w:val="Paragraphedeliste"/>
              <w:widowControl w:val="0"/>
              <w:numPr>
                <w:ilvl w:val="0"/>
                <w:numId w:val="4"/>
              </w:numPr>
              <w:autoSpaceDE w:val="0"/>
              <w:autoSpaceDN w:val="0"/>
              <w:spacing w:line="259" w:lineRule="auto"/>
              <w:ind w:right="50"/>
              <w:rPr>
                <w:rFonts w:ascii="Arial Narrow" w:hAnsi="Arial Narrow" w:cs="Arial"/>
                <w:color w:val="002060"/>
              </w:rPr>
            </w:pPr>
            <w:r w:rsidRPr="000341EF">
              <w:rPr>
                <w:rFonts w:ascii="Arial Narrow" w:hAnsi="Arial Narrow" w:cs="Arial"/>
                <w:color w:val="002060"/>
              </w:rPr>
              <w:t>La reconstruction de deux blocs de latrine de 2 et 3 cabines ;</w:t>
            </w:r>
          </w:p>
        </w:tc>
      </w:tr>
    </w:tbl>
    <w:p w14:paraId="416FD803" w14:textId="77777777" w:rsidR="008D3093" w:rsidRDefault="008D3093" w:rsidP="008D3093">
      <w:pPr>
        <w:contextualSpacing/>
        <w:jc w:val="both"/>
        <w:outlineLvl w:val="1"/>
        <w:rPr>
          <w:rFonts w:ascii="Arial Narrow" w:hAnsi="Arial Narrow"/>
          <w:color w:val="002060"/>
        </w:rPr>
      </w:pPr>
    </w:p>
    <w:p w14:paraId="7ABECA8C" w14:textId="77777777" w:rsidR="008D3093" w:rsidRPr="00C448ED" w:rsidRDefault="008D3093" w:rsidP="008D3093">
      <w:pPr>
        <w:contextualSpacing/>
        <w:jc w:val="both"/>
        <w:outlineLvl w:val="1"/>
        <w:rPr>
          <w:rFonts w:ascii="Arial Narrow" w:hAnsi="Arial Narrow" w:cs="ArialMT"/>
          <w:b/>
          <w:i/>
          <w:color w:val="002060"/>
        </w:rPr>
      </w:pPr>
      <w:r w:rsidRPr="00C448ED">
        <w:rPr>
          <w:rFonts w:ascii="Arial Narrow" w:hAnsi="Arial Narrow" w:cs="ArialMT"/>
          <w:b/>
          <w:i/>
          <w:color w:val="002060"/>
        </w:rPr>
        <w:t>NB : une entreprise peut soumissionner pour l’ensemble des lots, mais se verra attribué un seul lot.</w:t>
      </w:r>
    </w:p>
    <w:p w14:paraId="046D4670" w14:textId="77777777" w:rsidR="008D3093" w:rsidRPr="00B4097B" w:rsidRDefault="008D3093" w:rsidP="008D3093">
      <w:pPr>
        <w:contextualSpacing/>
        <w:jc w:val="both"/>
        <w:outlineLvl w:val="1"/>
        <w:rPr>
          <w:rFonts w:ascii="Arial Narrow" w:hAnsi="Arial Narrow" w:cs="ArialMT"/>
          <w:b/>
          <w:i/>
          <w:color w:val="002060"/>
          <w:sz w:val="12"/>
          <w:szCs w:val="12"/>
          <w:highlight w:val="green"/>
        </w:rPr>
      </w:pPr>
    </w:p>
    <w:p w14:paraId="6F33E79D" w14:textId="77777777" w:rsidR="008D3093" w:rsidRPr="00CD30EC" w:rsidRDefault="008D3093" w:rsidP="008D3093">
      <w:pPr>
        <w:spacing w:after="120"/>
        <w:jc w:val="both"/>
        <w:outlineLvl w:val="1"/>
        <w:rPr>
          <w:rFonts w:ascii="Arial Narrow" w:hAnsi="Arial Narrow" w:cs="ArialMT"/>
          <w:color w:val="002060"/>
        </w:rPr>
      </w:pPr>
      <w:r w:rsidRPr="00477FCF">
        <w:rPr>
          <w:rFonts w:ascii="Arial Narrow" w:hAnsi="Arial Narrow" w:cs="ArialMT"/>
          <w:color w:val="FF0000"/>
          <w:u w:val="single"/>
        </w:rPr>
        <w:t>Attention :</w:t>
      </w:r>
      <w:r w:rsidRPr="00477FCF">
        <w:rPr>
          <w:rFonts w:ascii="Arial Narrow" w:hAnsi="Arial Narrow" w:cs="ArialMT"/>
          <w:color w:val="FF0000"/>
        </w:rPr>
        <w:t xml:space="preserve"> </w:t>
      </w:r>
      <w:r w:rsidRPr="00477FCF">
        <w:rPr>
          <w:rFonts w:ascii="Arial Narrow" w:hAnsi="Arial Narrow" w:cs="ArialMT"/>
          <w:color w:val="002060"/>
        </w:rPr>
        <w:t>Les plans et les quantitatifs sont différents d’un site à l’autre. Chaque lot comprend les devis quantitatifs correspondant à chaque site. Se tromper de devis par lot est éliminatoire lors de l’analyse financière des offres.</w:t>
      </w:r>
    </w:p>
    <w:p w14:paraId="35496354" w14:textId="77777777" w:rsidR="008D3093" w:rsidRPr="006274E1" w:rsidRDefault="008D3093" w:rsidP="008D3093">
      <w:pPr>
        <w:jc w:val="both"/>
        <w:outlineLvl w:val="1"/>
        <w:rPr>
          <w:color w:val="002060"/>
        </w:rPr>
      </w:pPr>
      <w:r w:rsidRPr="006274E1">
        <w:rPr>
          <w:rFonts w:ascii="Arial Narrow" w:hAnsi="Arial Narrow"/>
          <w:b/>
          <w:bCs/>
          <w:color w:val="002060"/>
        </w:rPr>
        <w:t xml:space="preserve">ARTICLE 6 – ELIGIBILITE AUX FINANCEMENTS </w:t>
      </w:r>
      <w:r>
        <w:rPr>
          <w:rFonts w:ascii="Arial Narrow" w:hAnsi="Arial Narrow"/>
          <w:b/>
          <w:bCs/>
          <w:color w:val="002060"/>
        </w:rPr>
        <w:t>FCE/BAS</w:t>
      </w:r>
    </w:p>
    <w:p w14:paraId="5B745991" w14:textId="77777777" w:rsidR="008D3093" w:rsidRPr="006274E1" w:rsidRDefault="008D3093" w:rsidP="008D3093">
      <w:pPr>
        <w:pStyle w:val="Paragraphedeliste"/>
        <w:numPr>
          <w:ilvl w:val="0"/>
          <w:numId w:val="1"/>
        </w:numPr>
        <w:spacing w:after="120"/>
        <w:ind w:left="714" w:hanging="357"/>
        <w:jc w:val="both"/>
        <w:rPr>
          <w:rFonts w:ascii="Arial Narrow" w:hAnsi="Arial Narrow" w:cs="ArialMT"/>
          <w:color w:val="002060"/>
        </w:rPr>
      </w:pPr>
      <w:r w:rsidRPr="006274E1">
        <w:rPr>
          <w:rFonts w:ascii="Arial Narrow" w:hAnsi="Arial Narrow" w:cs="ArialMT"/>
          <w:color w:val="002060"/>
        </w:rPr>
        <w:t xml:space="preserve">Les Services de conseil, les travaux, les biens, les installations et les prestations de service autres que de conseil sont éligibles au financement de </w:t>
      </w:r>
      <w:r w:rsidRPr="00F43B36">
        <w:rPr>
          <w:rFonts w:ascii="Arial Narrow" w:hAnsi="Arial Narrow"/>
          <w:bCs/>
          <w:color w:val="002060"/>
        </w:rPr>
        <w:t>FCE/BAS</w:t>
      </w:r>
      <w:r w:rsidRPr="006274E1">
        <w:rPr>
          <w:rFonts w:ascii="Arial Narrow" w:hAnsi="Arial Narrow" w:cs="ArialMT"/>
          <w:color w:val="002060"/>
        </w:rPr>
        <w:t xml:space="preserve"> quel que soit le pays d'origine des attributaires (y compris les sous-traitants et les fournisseurs pour l'exécution du Contrat), sauf en cas d'embargo international ou de sanction par les Nations Unies, l'Union Européenne ou le Gouvernement Allemand.</w:t>
      </w:r>
    </w:p>
    <w:p w14:paraId="199CF787" w14:textId="77777777" w:rsidR="008D3093" w:rsidRPr="006274E1" w:rsidRDefault="008D3093" w:rsidP="008D3093">
      <w:pPr>
        <w:pStyle w:val="Paragraphedeliste"/>
        <w:numPr>
          <w:ilvl w:val="0"/>
          <w:numId w:val="1"/>
        </w:numPr>
        <w:spacing w:after="120" w:line="259" w:lineRule="auto"/>
        <w:ind w:left="714" w:hanging="357"/>
        <w:jc w:val="both"/>
        <w:rPr>
          <w:rFonts w:ascii="Arial Narrow" w:hAnsi="Arial Narrow" w:cs="ArialMT"/>
          <w:color w:val="002060"/>
        </w:rPr>
      </w:pPr>
      <w:r w:rsidRPr="006274E1">
        <w:rPr>
          <w:rFonts w:ascii="Arial Narrow" w:hAnsi="Arial Narrow" w:cs="ArialMT"/>
          <w:color w:val="002060"/>
        </w:rPr>
        <w:t xml:space="preserve">Les demandeurs/soumissionnaires (y compris tous les membres d'une Joint-Venture et les sous-traitants proposés ou engagés) ne se voient pas attribuer de Contrat financé par </w:t>
      </w:r>
      <w:r w:rsidRPr="00F43B36">
        <w:rPr>
          <w:rFonts w:ascii="Arial Narrow" w:hAnsi="Arial Narrow"/>
          <w:bCs/>
          <w:color w:val="002060"/>
        </w:rPr>
        <w:t>FCE/BAS</w:t>
      </w:r>
      <w:r w:rsidRPr="006274E1">
        <w:rPr>
          <w:rFonts w:ascii="Arial Narrow" w:hAnsi="Arial Narrow" w:cs="ArialMT"/>
          <w:color w:val="002060"/>
        </w:rPr>
        <w:t xml:space="preserve"> si, à la date de soumission de leur demande/Offre/Proposition ou à la date prévue pour l'attribution du Contrat, ils </w:t>
      </w:r>
    </w:p>
    <w:p w14:paraId="35D0C671" w14:textId="77777777" w:rsidR="008D3093" w:rsidRPr="006274E1" w:rsidRDefault="008D3093" w:rsidP="008D3093">
      <w:pPr>
        <w:pStyle w:val="Paragraphedeliste"/>
        <w:numPr>
          <w:ilvl w:val="1"/>
          <w:numId w:val="1"/>
        </w:numPr>
        <w:spacing w:after="160" w:line="259" w:lineRule="auto"/>
        <w:contextualSpacing/>
        <w:jc w:val="both"/>
        <w:rPr>
          <w:rFonts w:ascii="Arial Narrow" w:hAnsi="Arial Narrow" w:cs="ArialMT"/>
          <w:color w:val="002060"/>
        </w:rPr>
      </w:pPr>
      <w:r w:rsidRPr="006274E1">
        <w:rPr>
          <w:rFonts w:ascii="Arial Narrow" w:hAnsi="Arial Narrow" w:cs="ArialMT"/>
          <w:color w:val="002060"/>
        </w:rPr>
        <w:t xml:space="preserve">Sont en faillite ou en voie de liquidation ou cessent leurs activités, font l'objet d'une administration judiciaire, ont fait l'objet d'une mise sous séquestre ou sont dans une situation analogue ; </w:t>
      </w:r>
    </w:p>
    <w:p w14:paraId="2559B312" w14:textId="77777777" w:rsidR="008D3093" w:rsidRPr="006274E1" w:rsidRDefault="008D3093" w:rsidP="008D3093">
      <w:pPr>
        <w:pStyle w:val="Paragraphedeliste"/>
        <w:numPr>
          <w:ilvl w:val="1"/>
          <w:numId w:val="1"/>
        </w:numPr>
        <w:spacing w:after="160" w:line="259" w:lineRule="auto"/>
        <w:contextualSpacing/>
        <w:jc w:val="both"/>
        <w:rPr>
          <w:rFonts w:ascii="Arial Narrow" w:hAnsi="Arial Narrow" w:cs="ArialMT"/>
          <w:color w:val="002060"/>
        </w:rPr>
      </w:pPr>
      <w:r w:rsidRPr="006274E1">
        <w:rPr>
          <w:rFonts w:ascii="Arial Narrow" w:hAnsi="Arial Narrow" w:cs="ArialMT"/>
          <w:color w:val="002060"/>
        </w:rPr>
        <w:t xml:space="preserve">Ont été </w:t>
      </w:r>
    </w:p>
    <w:p w14:paraId="7D378118" w14:textId="77777777" w:rsidR="008D3093" w:rsidRPr="006274E1" w:rsidRDefault="008D3093" w:rsidP="008D3093">
      <w:pPr>
        <w:pStyle w:val="Paragraphedeliste"/>
        <w:numPr>
          <w:ilvl w:val="0"/>
          <w:numId w:val="2"/>
        </w:numPr>
        <w:spacing w:after="120" w:line="259" w:lineRule="auto"/>
        <w:ind w:left="1434" w:hanging="357"/>
        <w:jc w:val="both"/>
        <w:rPr>
          <w:rFonts w:ascii="Arial Narrow" w:hAnsi="Arial Narrow" w:cs="ArialMT"/>
          <w:color w:val="002060"/>
        </w:rPr>
      </w:pPr>
      <w:r w:rsidRPr="006274E1">
        <w:rPr>
          <w:rFonts w:ascii="Arial Narrow" w:hAnsi="Arial Narrow" w:cs="ArialMT"/>
          <w:color w:val="002060"/>
        </w:rPr>
        <w:lastRenderedPageBreak/>
        <w:t xml:space="preserve">condamnés par un jugement définitif ou une décision administrative définitive ou ont fait l'objet de sanctions financières de la part des Nations unies, de l'Union Européenne et/ou du Gouvernement Allemand pour implication dans une organisation criminelle, du blanchiment d'argent, des infractions liées au terrorisme, du travail des enfants ou la traite des êtres humains ; ce critère d'exclusion est également applicable aux personnes morales, dont la majorité des actions sont détenues ou effectivement contrôlées par des personnes physiques ou morales qui font l'objet de telles condamnations ou sanctions ; </w:t>
      </w:r>
    </w:p>
    <w:p w14:paraId="55606177" w14:textId="77777777" w:rsidR="008D3093" w:rsidRPr="006274E1" w:rsidRDefault="008D3093" w:rsidP="008D3093">
      <w:pPr>
        <w:pStyle w:val="Paragraphedeliste"/>
        <w:numPr>
          <w:ilvl w:val="0"/>
          <w:numId w:val="2"/>
        </w:numPr>
        <w:spacing w:after="120" w:line="259" w:lineRule="auto"/>
        <w:ind w:left="1434" w:hanging="357"/>
        <w:jc w:val="both"/>
        <w:rPr>
          <w:rFonts w:ascii="Arial Narrow" w:hAnsi="Arial Narrow" w:cs="ArialMT"/>
          <w:color w:val="002060"/>
        </w:rPr>
      </w:pPr>
      <w:r w:rsidRPr="006274E1">
        <w:rPr>
          <w:rFonts w:ascii="Arial Narrow" w:hAnsi="Arial Narrow" w:cs="ArialMT"/>
          <w:color w:val="002060"/>
        </w:rPr>
        <w:t xml:space="preserve">condamnés par une décision judiciaire définitive ou une décision administrative définitive d'un tribunal, de l'Union Européenne ou des autorités nationales du pays partenaire ou de l'Allemagne pour pratique sanctionnable au cours d'une procédure d'appel d'Offres/Propositions ou de l'exécution d'un Contrat ou pour une irrégularité quelconque affectant les intérêts financiers de l’Union Européenne , sauf s'ils fournissent des informations à l'appui de leur déclaration d'engagement (formulaire disponible en annexe à la demande/Offre/Proposition qui indique que cette condamnation ne s'applique pas dans le cadre du présent Contrat et que des mesures adéquates ont été prises en réaction ; </w:t>
      </w:r>
    </w:p>
    <w:p w14:paraId="6D87F3DC" w14:textId="77777777" w:rsidR="008D3093" w:rsidRPr="006274E1" w:rsidRDefault="008D3093" w:rsidP="008D3093">
      <w:pPr>
        <w:pStyle w:val="Paragraphedeliste"/>
        <w:numPr>
          <w:ilvl w:val="1"/>
          <w:numId w:val="1"/>
        </w:numPr>
        <w:spacing w:after="120" w:line="259" w:lineRule="auto"/>
        <w:ind w:left="1077" w:hanging="357"/>
        <w:jc w:val="both"/>
        <w:rPr>
          <w:rFonts w:ascii="Arial Narrow" w:hAnsi="Arial Narrow" w:cs="ArialMT"/>
          <w:color w:val="002060"/>
        </w:rPr>
      </w:pPr>
      <w:r w:rsidRPr="006274E1">
        <w:rPr>
          <w:rFonts w:ascii="Arial Narrow" w:hAnsi="Arial Narrow" w:cs="ArialMT"/>
          <w:color w:val="002060"/>
        </w:rPr>
        <w:t xml:space="preserve">Ont fait l'objet, au cours des cinq dernières années, d'une résiliation de Contrat entièrement réglée à leur encontre pour manquement important ou persistant à leurs obligations contractuelles pendant l'exécution du Contrat, à moins que cette résiliation n'ait été contestée et que le règlement du différend ne soit toujours en cours ou n'ait pas confirmé un règlement complet à leur encontre ; </w:t>
      </w:r>
    </w:p>
    <w:p w14:paraId="13A332C4" w14:textId="77777777" w:rsidR="008D3093" w:rsidRPr="006274E1" w:rsidRDefault="008D3093" w:rsidP="008D3093">
      <w:pPr>
        <w:pStyle w:val="Paragraphedeliste"/>
        <w:numPr>
          <w:ilvl w:val="1"/>
          <w:numId w:val="1"/>
        </w:numPr>
        <w:spacing w:after="120" w:line="259" w:lineRule="auto"/>
        <w:ind w:left="1077" w:hanging="357"/>
        <w:jc w:val="both"/>
        <w:rPr>
          <w:rFonts w:ascii="Arial Narrow" w:hAnsi="Arial Narrow" w:cs="ArialMT"/>
          <w:color w:val="002060"/>
        </w:rPr>
      </w:pPr>
      <w:r w:rsidRPr="006274E1">
        <w:rPr>
          <w:rFonts w:ascii="Arial Narrow" w:hAnsi="Arial Narrow" w:cs="ArialMT"/>
          <w:color w:val="002060"/>
        </w:rPr>
        <w:t>N’ont pas rempli les obligations fiscales applicables concernant le paiement des impôts dans le pays où ils sont établis ou dans le pays du maître d’ouvrage ;</w:t>
      </w:r>
    </w:p>
    <w:p w14:paraId="76DF35C8" w14:textId="77777777" w:rsidR="008D3093" w:rsidRPr="006274E1" w:rsidRDefault="008D3093" w:rsidP="008D3093">
      <w:pPr>
        <w:pStyle w:val="Paragraphedeliste"/>
        <w:numPr>
          <w:ilvl w:val="1"/>
          <w:numId w:val="1"/>
        </w:numPr>
        <w:spacing w:after="160" w:line="259" w:lineRule="auto"/>
        <w:contextualSpacing/>
        <w:jc w:val="both"/>
        <w:rPr>
          <w:rFonts w:ascii="Arial Narrow" w:hAnsi="Arial Narrow" w:cs="ArialMT"/>
          <w:color w:val="002060"/>
        </w:rPr>
      </w:pPr>
      <w:r w:rsidRPr="006274E1">
        <w:rPr>
          <w:rFonts w:ascii="Arial Narrow" w:hAnsi="Arial Narrow" w:cs="ArialMT"/>
          <w:color w:val="002060"/>
        </w:rPr>
        <w:t xml:space="preserve">font l'objet d'une décision d'exclusion de la Banque mondiale ou de toute autre banque multilatérale de développement et sont énumérés dans le tableau correspondant avec les sociétés radiées et interdites de publication et les personnes physiques disponibles sur le site Web de la Banque mondiale ou de toute autre banque multilatérale de développement, sauf si elles fournissent avec leur déclaration d'engagement des informations à l'appui qui montrent que cette exclusion n'est pas pertinente dans le cadre du présent Contrat. </w:t>
      </w:r>
    </w:p>
    <w:p w14:paraId="6C1F3CC7" w14:textId="77777777" w:rsidR="008D3093" w:rsidRPr="006274E1" w:rsidRDefault="008D3093" w:rsidP="008D3093">
      <w:pPr>
        <w:pStyle w:val="Paragraphedeliste"/>
        <w:numPr>
          <w:ilvl w:val="1"/>
          <w:numId w:val="1"/>
        </w:numPr>
        <w:spacing w:after="160" w:line="259" w:lineRule="auto"/>
        <w:contextualSpacing/>
        <w:jc w:val="both"/>
        <w:rPr>
          <w:rFonts w:ascii="Arial Narrow" w:hAnsi="Arial Narrow" w:cs="ArialMT"/>
          <w:color w:val="002060"/>
        </w:rPr>
      </w:pPr>
      <w:r w:rsidRPr="006274E1">
        <w:rPr>
          <w:rFonts w:ascii="Arial Narrow" w:hAnsi="Arial Narrow" w:cs="ArialMT"/>
          <w:color w:val="002060"/>
        </w:rPr>
        <w:t>Ont fait de fausses déclarations dans des documents demandés par le maître d’ouvrage dans le cadre du processus d'appel d'Offres/Propositions du Contrat pertinent.</w:t>
      </w:r>
    </w:p>
    <w:p w14:paraId="056B99B4" w14:textId="77777777" w:rsidR="008D3093" w:rsidRPr="00C320CF" w:rsidRDefault="008D3093" w:rsidP="008D3093">
      <w:pPr>
        <w:pStyle w:val="Paragraphedeliste"/>
        <w:spacing w:after="160" w:line="259" w:lineRule="auto"/>
        <w:ind w:left="1080"/>
        <w:contextualSpacing/>
        <w:jc w:val="both"/>
        <w:rPr>
          <w:rFonts w:ascii="Arial Narrow" w:hAnsi="Arial Narrow" w:cs="ArialMT"/>
          <w:color w:val="002060"/>
          <w:sz w:val="12"/>
          <w:szCs w:val="12"/>
        </w:rPr>
      </w:pPr>
    </w:p>
    <w:p w14:paraId="0BF4482A" w14:textId="77777777" w:rsidR="008D3093" w:rsidRPr="001C15FD" w:rsidRDefault="008D3093" w:rsidP="008D3093">
      <w:pPr>
        <w:pStyle w:val="Paragraphedeliste"/>
        <w:numPr>
          <w:ilvl w:val="0"/>
          <w:numId w:val="1"/>
        </w:numPr>
        <w:spacing w:after="120"/>
        <w:jc w:val="both"/>
        <w:rPr>
          <w:rFonts w:ascii="Arial Narrow" w:hAnsi="Arial Narrow" w:cs="ArialMT"/>
          <w:color w:val="002060"/>
        </w:rPr>
      </w:pPr>
      <w:r w:rsidRPr="006274E1">
        <w:rPr>
          <w:rFonts w:ascii="Arial Narrow" w:hAnsi="Arial Narrow" w:cs="ArialMT"/>
          <w:color w:val="002060"/>
        </w:rPr>
        <w:t xml:space="preserve">Les entités appartenant à l'État ne peuvent entrer en concurrence que si elles peuvent établir i) qu'elles sont juridiquement et financièrement autonomes et ii) qu'elles opèrent dans le cadre du droit commercial. Pour être éligible, une entité publique doit établir à la satisfaction </w:t>
      </w:r>
      <w:r>
        <w:rPr>
          <w:rFonts w:ascii="Arial Narrow" w:hAnsi="Arial Narrow" w:cs="ArialMT"/>
          <w:color w:val="002060"/>
        </w:rPr>
        <w:t>des bailleurs</w:t>
      </w:r>
      <w:r w:rsidRPr="006274E1">
        <w:rPr>
          <w:rFonts w:ascii="Arial Narrow" w:hAnsi="Arial Narrow" w:cs="ArialMT"/>
          <w:color w:val="002060"/>
        </w:rPr>
        <w:t xml:space="preserve">, au moyen de tous les documents pertinents, y compris sa charte et d'autres informations que </w:t>
      </w:r>
      <w:r w:rsidRPr="00677987">
        <w:rPr>
          <w:rFonts w:ascii="Arial Narrow" w:hAnsi="Arial Narrow" w:cs="ArialMT"/>
          <w:color w:val="002060"/>
        </w:rPr>
        <w:t>le bailleur de fonds ou du MEPUA peut</w:t>
      </w:r>
      <w:r w:rsidRPr="006274E1">
        <w:rPr>
          <w:rFonts w:ascii="Arial Narrow" w:hAnsi="Arial Narrow" w:cs="ArialMT"/>
          <w:color w:val="002060"/>
        </w:rPr>
        <w:t xml:space="preserve"> lui demander, qu'elle : (i) est une entité juridique distincte de son État ; (ii) ne reçoit pas actuellement de subventions ou de soutien budgétaire substantiels ; (iii) fonctionne comme toute entreprise commerciale et, entre autres, n'est pas tenue de transférer son excédent à son État, peut acquérir des droits et obligations, emprunter des fonds et être tenue de rembourser ses dettes, et peut être déclarée en faillite.</w:t>
      </w:r>
    </w:p>
    <w:p w14:paraId="35812875" w14:textId="77777777" w:rsidR="008D3093" w:rsidRPr="005413ED" w:rsidRDefault="008D3093" w:rsidP="008D3093">
      <w:pPr>
        <w:jc w:val="both"/>
        <w:outlineLvl w:val="1"/>
        <w:rPr>
          <w:rFonts w:ascii="Arial Narrow" w:hAnsi="Arial Narrow"/>
          <w:color w:val="002060"/>
        </w:rPr>
      </w:pPr>
      <w:r w:rsidRPr="005413ED">
        <w:rPr>
          <w:rFonts w:ascii="Arial Narrow" w:hAnsi="Arial Narrow"/>
          <w:b/>
          <w:bCs/>
          <w:color w:val="002060"/>
        </w:rPr>
        <w:t>ARTICLE 7 - CONDITIONS DE PARTICIPATION :</w:t>
      </w:r>
    </w:p>
    <w:p w14:paraId="36F9E8FF" w14:textId="77777777" w:rsidR="008D3093" w:rsidRPr="001C15FD" w:rsidRDefault="008D3093" w:rsidP="008D3093">
      <w:pPr>
        <w:spacing w:after="120"/>
        <w:jc w:val="both"/>
        <w:rPr>
          <w:rFonts w:ascii="Arial Narrow" w:hAnsi="Arial Narrow"/>
          <w:color w:val="002060"/>
        </w:rPr>
      </w:pPr>
      <w:r w:rsidRPr="001C15FD">
        <w:rPr>
          <w:rFonts w:ascii="Arial Narrow" w:hAnsi="Arial Narrow"/>
          <w:color w:val="002060"/>
        </w:rPr>
        <w:lastRenderedPageBreak/>
        <w:t>Le présent appel d’offre</w:t>
      </w:r>
      <w:r>
        <w:rPr>
          <w:rFonts w:ascii="Arial Narrow" w:hAnsi="Arial Narrow"/>
          <w:color w:val="002060"/>
        </w:rPr>
        <w:t>s</w:t>
      </w:r>
      <w:r w:rsidRPr="001C15FD">
        <w:rPr>
          <w:rFonts w:ascii="Arial Narrow" w:hAnsi="Arial Narrow"/>
          <w:color w:val="002060"/>
        </w:rPr>
        <w:t xml:space="preserve"> est ouvert à toutes les entreprises de construction de Bâtiment et Travaux Publics (BTP), installées en République de Guinée ou dans la sous-région Ouest Africaine. </w:t>
      </w:r>
    </w:p>
    <w:p w14:paraId="2C6C45F8" w14:textId="77777777" w:rsidR="008D3093" w:rsidRPr="001C15FD" w:rsidRDefault="008D3093" w:rsidP="008D3093">
      <w:pPr>
        <w:spacing w:after="120"/>
        <w:jc w:val="both"/>
        <w:rPr>
          <w:rFonts w:ascii="Arial Narrow" w:hAnsi="Arial Narrow"/>
          <w:color w:val="002060"/>
        </w:rPr>
      </w:pPr>
      <w:r w:rsidRPr="001C15FD">
        <w:rPr>
          <w:rFonts w:ascii="Arial Narrow" w:hAnsi="Arial Narrow"/>
          <w:color w:val="002060"/>
        </w:rPr>
        <w:t>Les candidats doivent remplir les conditions de qualification, en termes d’éligibilité légale d’exercer en Guinée</w:t>
      </w:r>
      <w:r>
        <w:rPr>
          <w:rFonts w:ascii="Arial Narrow" w:hAnsi="Arial Narrow"/>
          <w:color w:val="002060"/>
        </w:rPr>
        <w:t xml:space="preserve">, </w:t>
      </w:r>
      <w:r w:rsidRPr="001C15FD">
        <w:rPr>
          <w:rFonts w:ascii="Arial Narrow" w:hAnsi="Arial Narrow"/>
          <w:color w:val="002060"/>
        </w:rPr>
        <w:t>de possession de moyens matériels, humains et financiers adéquats et d’expérience acquise dans la réalisation d’activités analogues à celle faisant l’objet du marché, tel que renseigné dans les Règlements Particuliers d'Appel d'Offres (RPAO).</w:t>
      </w:r>
    </w:p>
    <w:p w14:paraId="50C511EF" w14:textId="77777777" w:rsidR="008D3093" w:rsidRPr="00C320CF" w:rsidRDefault="008D3093" w:rsidP="008D3093">
      <w:pPr>
        <w:jc w:val="both"/>
        <w:outlineLvl w:val="1"/>
        <w:rPr>
          <w:rFonts w:ascii="Arial Narrow" w:hAnsi="Arial Narrow"/>
          <w:b/>
          <w:bCs/>
          <w:color w:val="002060"/>
          <w:sz w:val="12"/>
          <w:szCs w:val="12"/>
          <w:u w:val="single"/>
        </w:rPr>
      </w:pPr>
      <w:bookmarkStart w:id="13" w:name="_Toc351529300"/>
    </w:p>
    <w:p w14:paraId="334DEBAC" w14:textId="77777777" w:rsidR="008D3093" w:rsidRPr="005413ED" w:rsidRDefault="008D3093" w:rsidP="008D3093">
      <w:pPr>
        <w:jc w:val="both"/>
        <w:outlineLvl w:val="1"/>
        <w:rPr>
          <w:rFonts w:ascii="Arial Narrow" w:hAnsi="Arial Narrow"/>
          <w:b/>
          <w:bCs/>
          <w:color w:val="002060"/>
        </w:rPr>
      </w:pPr>
      <w:r w:rsidRPr="005413ED">
        <w:rPr>
          <w:rFonts w:ascii="Arial Narrow" w:hAnsi="Arial Narrow"/>
          <w:b/>
          <w:bCs/>
          <w:color w:val="002060"/>
        </w:rPr>
        <w:t>ARTICLE 8 - GARANTIE DE SOUMISSION OU CAUTIONNEMENT PROVISOIRE</w:t>
      </w:r>
      <w:bookmarkEnd w:id="13"/>
      <w:r w:rsidRPr="005413ED">
        <w:rPr>
          <w:rFonts w:ascii="Arial Narrow" w:hAnsi="Arial Narrow"/>
          <w:b/>
          <w:bCs/>
          <w:color w:val="002060"/>
        </w:rPr>
        <w:t xml:space="preserve"> : </w:t>
      </w:r>
    </w:p>
    <w:p w14:paraId="4F56E3E6" w14:textId="77777777" w:rsidR="008D3093" w:rsidRPr="005413ED" w:rsidRDefault="008D3093" w:rsidP="008D3093">
      <w:pPr>
        <w:spacing w:after="120"/>
        <w:jc w:val="both"/>
        <w:rPr>
          <w:rFonts w:ascii="Arial Narrow" w:hAnsi="Arial Narrow"/>
          <w:b/>
          <w:color w:val="002060"/>
        </w:rPr>
      </w:pPr>
      <w:r w:rsidRPr="005413ED">
        <w:rPr>
          <w:rFonts w:ascii="Arial Narrow" w:hAnsi="Arial Narrow"/>
          <w:color w:val="002060"/>
        </w:rPr>
        <w:t xml:space="preserve">Pour valider leurs offres, les soumissionnaires sont tenus de joindre à leurs dossiers de soumission, un cautionnement provisoire établi par une banque agréée par la Banque Centrale de la République de Guinée (BCRG) sous la forme d’une caution solidaire et personnelle de valeur </w:t>
      </w:r>
      <w:r w:rsidRPr="005413ED">
        <w:rPr>
          <w:rFonts w:ascii="Arial Narrow" w:hAnsi="Arial Narrow"/>
          <w:b/>
          <w:bCs/>
          <w:color w:val="002060"/>
        </w:rPr>
        <w:t>équivalente à 5% de leur du montant de leur offre financière</w:t>
      </w:r>
      <w:r w:rsidRPr="005413ED">
        <w:rPr>
          <w:rFonts w:ascii="Arial Narrow" w:hAnsi="Arial Narrow"/>
          <w:color w:val="002060"/>
        </w:rPr>
        <w:t xml:space="preserve">. </w:t>
      </w:r>
    </w:p>
    <w:p w14:paraId="5371D428" w14:textId="77777777" w:rsidR="008D3093" w:rsidRPr="00D44286" w:rsidRDefault="008D3093" w:rsidP="008D3093">
      <w:pPr>
        <w:jc w:val="both"/>
        <w:rPr>
          <w:rFonts w:ascii="Arial Narrow" w:hAnsi="Arial Narrow"/>
          <w:b/>
          <w:color w:val="000000"/>
          <w:sz w:val="12"/>
          <w:szCs w:val="12"/>
        </w:rPr>
      </w:pPr>
    </w:p>
    <w:p w14:paraId="50E4E80F" w14:textId="77777777" w:rsidR="008D3093" w:rsidRPr="00304894" w:rsidRDefault="008D3093" w:rsidP="008D3093">
      <w:pPr>
        <w:jc w:val="both"/>
        <w:outlineLvl w:val="1"/>
        <w:rPr>
          <w:rFonts w:ascii="Arial Narrow" w:hAnsi="Arial Narrow"/>
          <w:b/>
          <w:bCs/>
          <w:color w:val="002060"/>
        </w:rPr>
      </w:pPr>
      <w:r w:rsidRPr="00304894">
        <w:rPr>
          <w:rFonts w:ascii="Arial Narrow" w:hAnsi="Arial Narrow"/>
          <w:b/>
          <w:bCs/>
          <w:color w:val="002060"/>
        </w:rPr>
        <w:t>ARTICLE 8 - GARANTIE DE BONNE FIN D’EXECUTION OU CAUTIONNEMENT DEFINITIF :</w:t>
      </w:r>
    </w:p>
    <w:p w14:paraId="78A76601" w14:textId="77777777" w:rsidR="008D3093" w:rsidRPr="00304894" w:rsidRDefault="008D3093" w:rsidP="008D3093">
      <w:pPr>
        <w:spacing w:after="120"/>
        <w:jc w:val="both"/>
        <w:outlineLvl w:val="1"/>
        <w:rPr>
          <w:rFonts w:ascii="Arial Narrow" w:hAnsi="Arial Narrow"/>
          <w:bCs/>
          <w:color w:val="002060"/>
        </w:rPr>
      </w:pPr>
      <w:r w:rsidRPr="00304894">
        <w:rPr>
          <w:rFonts w:ascii="Arial Narrow" w:hAnsi="Arial Narrow"/>
          <w:bCs/>
          <w:color w:val="002060"/>
        </w:rPr>
        <w:t xml:space="preserve">Le titulaire du marché produira une garantie bancaire de bonne exécution ou un cautionnement définitif, dont le montant est de </w:t>
      </w:r>
      <w:r w:rsidRPr="00304894">
        <w:rPr>
          <w:rFonts w:ascii="Arial Narrow" w:hAnsi="Arial Narrow"/>
          <w:b/>
          <w:bCs/>
          <w:color w:val="002060"/>
        </w:rPr>
        <w:t>5% du marché initial</w:t>
      </w:r>
      <w:r w:rsidRPr="00304894">
        <w:rPr>
          <w:rFonts w:ascii="Arial Narrow" w:hAnsi="Arial Narrow"/>
          <w:bCs/>
          <w:color w:val="002060"/>
        </w:rPr>
        <w:t xml:space="preserve">. La garantie de bonne exécution doit être constituée dans les vingt (20) jours calendaires qui suivent la notification du marché et, en tout cas avant le premier paiement. En cas d’existence d’une garantie de l’offre (caution non provisoire) elle doit être constituée avant que la garantie de l’offre n’expire. La garantie bancaire devra être présentée </w:t>
      </w:r>
      <w:r w:rsidRPr="00304894">
        <w:rPr>
          <w:rFonts w:ascii="Arial Narrow" w:hAnsi="Arial Narrow"/>
          <w:bCs/>
          <w:color w:val="002060"/>
          <w:u w:val="single"/>
        </w:rPr>
        <w:t>exclusivement</w:t>
      </w:r>
      <w:r w:rsidRPr="00304894">
        <w:rPr>
          <w:rFonts w:ascii="Arial Narrow" w:hAnsi="Arial Narrow"/>
          <w:bCs/>
          <w:color w:val="002060"/>
        </w:rPr>
        <w:t xml:space="preserve"> sous la forme indiquée dans le dossier d’appel d’offres en Annexe 01 et fournie par une banque agréée.</w:t>
      </w:r>
    </w:p>
    <w:p w14:paraId="49013D68" w14:textId="77777777" w:rsidR="008D3093" w:rsidRPr="00304894" w:rsidRDefault="008D3093" w:rsidP="008D3093">
      <w:pPr>
        <w:spacing w:before="120" w:after="120"/>
        <w:jc w:val="both"/>
        <w:outlineLvl w:val="1"/>
        <w:rPr>
          <w:rFonts w:ascii="Arial Narrow" w:hAnsi="Arial Narrow"/>
          <w:bCs/>
          <w:iCs/>
          <w:color w:val="002060"/>
        </w:rPr>
      </w:pPr>
      <w:r w:rsidRPr="00304894">
        <w:rPr>
          <w:rFonts w:ascii="Arial Narrow" w:hAnsi="Arial Narrow"/>
          <w:bCs/>
          <w:iCs/>
          <w:color w:val="002060"/>
        </w:rPr>
        <w:t xml:space="preserve">Le </w:t>
      </w:r>
      <w:r w:rsidRPr="00304894">
        <w:rPr>
          <w:rFonts w:ascii="Arial Narrow" w:hAnsi="Arial Narrow"/>
          <w:bCs/>
          <w:iCs/>
          <w:color w:val="002060"/>
          <w:u w:val="single"/>
        </w:rPr>
        <w:t xml:space="preserve">cautionnement définitif </w:t>
      </w:r>
      <w:r w:rsidRPr="00304894">
        <w:rPr>
          <w:rFonts w:ascii="Arial Narrow" w:hAnsi="Arial Narrow"/>
          <w:bCs/>
          <w:iCs/>
          <w:color w:val="002060"/>
        </w:rPr>
        <w:t xml:space="preserve">restera affecté à la garantie des engagements contractuels du titulaire jusqu'à la </w:t>
      </w:r>
      <w:r w:rsidRPr="00304894">
        <w:rPr>
          <w:rFonts w:ascii="Arial Narrow" w:hAnsi="Arial Narrow"/>
          <w:bCs/>
          <w:iCs/>
          <w:color w:val="002060"/>
          <w:u w:val="single"/>
        </w:rPr>
        <w:t>réception provisoire</w:t>
      </w:r>
      <w:r w:rsidRPr="00304894">
        <w:rPr>
          <w:rFonts w:ascii="Arial Narrow" w:hAnsi="Arial Narrow"/>
          <w:bCs/>
          <w:iCs/>
          <w:color w:val="002060"/>
        </w:rPr>
        <w:t xml:space="preserve"> des prestations. </w:t>
      </w:r>
    </w:p>
    <w:p w14:paraId="4F9DA129" w14:textId="77777777" w:rsidR="008D3093" w:rsidRPr="00F962B6" w:rsidRDefault="008D3093" w:rsidP="008D3093">
      <w:pPr>
        <w:spacing w:before="120" w:after="120"/>
        <w:jc w:val="both"/>
        <w:outlineLvl w:val="1"/>
        <w:rPr>
          <w:rFonts w:ascii="Arial Narrow" w:hAnsi="Arial Narrow"/>
          <w:bCs/>
          <w:iCs/>
          <w:color w:val="002060"/>
        </w:rPr>
      </w:pPr>
      <w:r w:rsidRPr="00304894">
        <w:rPr>
          <w:rFonts w:ascii="Arial Narrow" w:hAnsi="Arial Narrow"/>
          <w:bCs/>
          <w:iCs/>
          <w:color w:val="002060"/>
        </w:rPr>
        <w:t>Si l’attributaire du Contrat ne remplit pas les conditions stipulées ci-dessus, l’attribution du Contrat sera annulée et la garantie de soumission de l’offre saisie. Le Maître d’Ouvrage peut alors attribuer le Contrat au soumissionnaire classé second.</w:t>
      </w:r>
    </w:p>
    <w:p w14:paraId="6D3C8EB0" w14:textId="77777777" w:rsidR="008D3093" w:rsidRPr="00D44286" w:rsidRDefault="008D3093" w:rsidP="008D3093">
      <w:pPr>
        <w:spacing w:before="120"/>
        <w:jc w:val="both"/>
        <w:outlineLvl w:val="1"/>
        <w:rPr>
          <w:rFonts w:ascii="Arial Narrow" w:hAnsi="Arial Narrow"/>
          <w:bCs/>
          <w:iCs/>
          <w:color w:val="000000"/>
          <w:sz w:val="12"/>
          <w:szCs w:val="12"/>
        </w:rPr>
      </w:pPr>
    </w:p>
    <w:p w14:paraId="473AEC40" w14:textId="77777777" w:rsidR="008D3093" w:rsidRDefault="008D3093" w:rsidP="008D3093">
      <w:pPr>
        <w:jc w:val="both"/>
        <w:rPr>
          <w:rFonts w:ascii="Arial Narrow" w:hAnsi="Arial Narrow"/>
          <w:b/>
          <w:bCs/>
          <w:color w:val="002060"/>
        </w:rPr>
      </w:pPr>
      <w:r w:rsidRPr="00E735CF">
        <w:rPr>
          <w:rFonts w:ascii="Arial Narrow" w:hAnsi="Arial Narrow"/>
          <w:b/>
          <w:bCs/>
          <w:color w:val="002060"/>
        </w:rPr>
        <w:t>ARTICLE 9 - LIBERATION DE LA GARANTIE DE BONNE FIN D’EXECUTION OU CAUTIONNEMENT DEFINITIF : </w:t>
      </w:r>
    </w:p>
    <w:p w14:paraId="3A8625E6" w14:textId="77777777" w:rsidR="008D3093" w:rsidRPr="00BA4C6C" w:rsidRDefault="008D3093" w:rsidP="008D3093">
      <w:pPr>
        <w:jc w:val="both"/>
        <w:rPr>
          <w:rFonts w:ascii="Arial Narrow" w:hAnsi="Arial Narrow"/>
          <w:bCs/>
          <w:color w:val="002060"/>
          <w:sz w:val="12"/>
          <w:szCs w:val="12"/>
        </w:rPr>
      </w:pPr>
    </w:p>
    <w:p w14:paraId="4768A971" w14:textId="77777777" w:rsidR="008D3093" w:rsidRPr="00E735CF" w:rsidRDefault="008D3093" w:rsidP="008D3093">
      <w:pPr>
        <w:jc w:val="both"/>
        <w:outlineLvl w:val="1"/>
        <w:rPr>
          <w:rFonts w:ascii="Arial Narrow" w:hAnsi="Arial Narrow"/>
          <w:bCs/>
          <w:color w:val="002060"/>
        </w:rPr>
      </w:pPr>
      <w:r w:rsidRPr="00E735CF">
        <w:rPr>
          <w:rFonts w:ascii="Arial Narrow" w:hAnsi="Arial Narrow"/>
          <w:bCs/>
          <w:color w:val="002060"/>
        </w:rPr>
        <w:t>La garantie de bonne fin d’exécution est libérée dans un délai d’un (1) mois après la réception provisoire des travaux sur demande de l’entreprise. La garantie est saisie par le Maitre d’Ouvrage Déléguée pour fin de recouvrement de la valeur monétaire de la caution auprès de la banque dans le cas où l’entreprise n’assure pas les travaux jusqu’à leur total achèvement et à la réception provisoire.</w:t>
      </w:r>
    </w:p>
    <w:p w14:paraId="1539396F" w14:textId="77777777" w:rsidR="008D3093" w:rsidRPr="00D44286" w:rsidRDefault="008D3093" w:rsidP="008D3093">
      <w:pPr>
        <w:jc w:val="both"/>
        <w:outlineLvl w:val="1"/>
        <w:rPr>
          <w:rFonts w:ascii="Arial Narrow" w:hAnsi="Arial Narrow"/>
          <w:bCs/>
          <w:color w:val="000000"/>
          <w:sz w:val="12"/>
          <w:szCs w:val="12"/>
        </w:rPr>
      </w:pPr>
    </w:p>
    <w:p w14:paraId="4F5D0195" w14:textId="77777777" w:rsidR="008D3093" w:rsidRDefault="008D3093" w:rsidP="008D3093">
      <w:pPr>
        <w:jc w:val="both"/>
        <w:outlineLvl w:val="1"/>
        <w:rPr>
          <w:rFonts w:ascii="Arial Narrow" w:hAnsi="Arial Narrow"/>
          <w:b/>
          <w:bCs/>
          <w:color w:val="002060"/>
        </w:rPr>
      </w:pPr>
      <w:bookmarkStart w:id="14" w:name="_Toc351529301"/>
      <w:r w:rsidRPr="00284EA4">
        <w:rPr>
          <w:rFonts w:ascii="Arial Narrow" w:hAnsi="Arial Narrow"/>
          <w:b/>
          <w:bCs/>
          <w:color w:val="002060"/>
        </w:rPr>
        <w:t>ARTICLE 10 - FINANCEMENT</w:t>
      </w:r>
      <w:bookmarkEnd w:id="14"/>
      <w:r w:rsidRPr="00284EA4">
        <w:rPr>
          <w:rFonts w:ascii="Arial Narrow" w:hAnsi="Arial Narrow"/>
          <w:b/>
          <w:bCs/>
          <w:color w:val="002060"/>
        </w:rPr>
        <w:t> :</w:t>
      </w:r>
    </w:p>
    <w:p w14:paraId="3E129C0D" w14:textId="77777777" w:rsidR="008D3093" w:rsidRPr="00BA4C6C" w:rsidRDefault="008D3093" w:rsidP="008D3093">
      <w:pPr>
        <w:jc w:val="both"/>
        <w:outlineLvl w:val="1"/>
        <w:rPr>
          <w:rFonts w:ascii="Arial Narrow" w:hAnsi="Arial Narrow"/>
          <w:b/>
          <w:bCs/>
          <w:color w:val="002060"/>
          <w:sz w:val="12"/>
          <w:szCs w:val="12"/>
        </w:rPr>
      </w:pPr>
    </w:p>
    <w:p w14:paraId="6AF98047" w14:textId="77777777" w:rsidR="008D3093" w:rsidRPr="00284EA4" w:rsidRDefault="008D3093" w:rsidP="008D3093">
      <w:pPr>
        <w:jc w:val="both"/>
        <w:rPr>
          <w:rFonts w:ascii="Arial Narrow" w:hAnsi="Arial Narrow"/>
          <w:color w:val="002060"/>
        </w:rPr>
      </w:pPr>
      <w:r w:rsidRPr="00284EA4">
        <w:rPr>
          <w:rFonts w:ascii="Arial Narrow" w:hAnsi="Arial Narrow"/>
          <w:color w:val="002060"/>
        </w:rPr>
        <w:t>Les Marchés issus d</w:t>
      </w:r>
      <w:r>
        <w:rPr>
          <w:rFonts w:ascii="Arial Narrow" w:hAnsi="Arial Narrow"/>
          <w:color w:val="002060"/>
        </w:rPr>
        <w:t xml:space="preserve">e ce présent appel d’offres </w:t>
      </w:r>
      <w:r w:rsidRPr="00284EA4">
        <w:rPr>
          <w:rFonts w:ascii="Arial Narrow" w:hAnsi="Arial Narrow"/>
          <w:color w:val="002060"/>
        </w:rPr>
        <w:t>sont financés à 100% du Fonds Commun de l’Education/Budget d’Affectation Spéciale (FCE/BAS).</w:t>
      </w:r>
    </w:p>
    <w:p w14:paraId="00BB10AB" w14:textId="77777777" w:rsidR="008D3093" w:rsidRPr="00D44286" w:rsidRDefault="008D3093" w:rsidP="008D3093">
      <w:pPr>
        <w:ind w:firstLine="720"/>
        <w:jc w:val="both"/>
        <w:rPr>
          <w:rFonts w:ascii="Arial Narrow" w:hAnsi="Arial Narrow"/>
          <w:color w:val="002060"/>
          <w:sz w:val="12"/>
          <w:szCs w:val="12"/>
        </w:rPr>
      </w:pPr>
    </w:p>
    <w:p w14:paraId="237B20C0" w14:textId="77777777" w:rsidR="008D3093" w:rsidRDefault="008D3093" w:rsidP="008D3093">
      <w:pPr>
        <w:jc w:val="both"/>
        <w:outlineLvl w:val="1"/>
        <w:rPr>
          <w:rFonts w:ascii="Arial Narrow" w:hAnsi="Arial Narrow"/>
          <w:b/>
          <w:bCs/>
          <w:color w:val="002060"/>
        </w:rPr>
      </w:pPr>
      <w:bookmarkStart w:id="15" w:name="_Toc351529302"/>
      <w:r w:rsidRPr="00284EA4">
        <w:rPr>
          <w:rFonts w:ascii="Arial Narrow" w:hAnsi="Arial Narrow"/>
          <w:b/>
          <w:bCs/>
          <w:color w:val="002060"/>
        </w:rPr>
        <w:t>ARTICLE 11 - DELAI DE VALIDITE DES OFFRES</w:t>
      </w:r>
      <w:bookmarkEnd w:id="15"/>
      <w:r w:rsidRPr="00284EA4">
        <w:rPr>
          <w:rFonts w:ascii="Arial Narrow" w:hAnsi="Arial Narrow"/>
          <w:b/>
          <w:bCs/>
          <w:color w:val="002060"/>
        </w:rPr>
        <w:t> :</w:t>
      </w:r>
    </w:p>
    <w:p w14:paraId="45A43B2B" w14:textId="77777777" w:rsidR="008D3093" w:rsidRPr="008E789D" w:rsidRDefault="008D3093" w:rsidP="008D3093">
      <w:pPr>
        <w:jc w:val="both"/>
        <w:outlineLvl w:val="1"/>
        <w:rPr>
          <w:rFonts w:ascii="Arial Narrow" w:hAnsi="Arial Narrow"/>
          <w:b/>
          <w:bCs/>
          <w:color w:val="002060"/>
          <w:sz w:val="12"/>
          <w:szCs w:val="12"/>
        </w:rPr>
      </w:pPr>
    </w:p>
    <w:p w14:paraId="487EC8A9" w14:textId="77777777" w:rsidR="008D3093" w:rsidRPr="00284EA4" w:rsidRDefault="008D3093" w:rsidP="008D3093">
      <w:pPr>
        <w:pStyle w:val="En-tte"/>
        <w:jc w:val="both"/>
        <w:rPr>
          <w:rFonts w:ascii="Arial Narrow" w:hAnsi="Arial Narrow"/>
          <w:color w:val="002060"/>
          <w:sz w:val="24"/>
          <w:szCs w:val="24"/>
        </w:rPr>
      </w:pPr>
      <w:r w:rsidRPr="00284EA4">
        <w:rPr>
          <w:rFonts w:ascii="Arial Narrow" w:hAnsi="Arial Narrow"/>
          <w:color w:val="002060"/>
          <w:sz w:val="24"/>
          <w:szCs w:val="24"/>
        </w:rPr>
        <w:t xml:space="preserve">Les soumissionnaires resteront engagés par leurs offres pendant un délai de </w:t>
      </w:r>
      <w:r w:rsidRPr="00284EA4">
        <w:rPr>
          <w:rFonts w:ascii="Arial Narrow" w:hAnsi="Arial Narrow"/>
          <w:b/>
          <w:color w:val="002060"/>
          <w:sz w:val="24"/>
          <w:szCs w:val="24"/>
        </w:rPr>
        <w:t>cent vingt</w:t>
      </w:r>
      <w:r w:rsidRPr="00284EA4">
        <w:rPr>
          <w:rFonts w:ascii="Arial Narrow" w:hAnsi="Arial Narrow"/>
          <w:color w:val="002060"/>
          <w:sz w:val="24"/>
          <w:szCs w:val="24"/>
        </w:rPr>
        <w:t xml:space="preserve"> (</w:t>
      </w:r>
      <w:r w:rsidRPr="00284EA4">
        <w:rPr>
          <w:rFonts w:ascii="Arial Narrow" w:hAnsi="Arial Narrow"/>
          <w:b/>
          <w:color w:val="002060"/>
          <w:sz w:val="24"/>
          <w:szCs w:val="24"/>
        </w:rPr>
        <w:t>120) jours</w:t>
      </w:r>
      <w:r w:rsidRPr="00284EA4">
        <w:rPr>
          <w:rFonts w:ascii="Arial Narrow" w:hAnsi="Arial Narrow"/>
          <w:color w:val="002060"/>
          <w:sz w:val="24"/>
          <w:szCs w:val="24"/>
        </w:rPr>
        <w:t>, à compter de la date limite de remise des offres.</w:t>
      </w:r>
    </w:p>
    <w:p w14:paraId="42E4CA12" w14:textId="77777777" w:rsidR="008D3093" w:rsidRPr="00D44286" w:rsidRDefault="008D3093" w:rsidP="008D3093">
      <w:pPr>
        <w:pStyle w:val="En-tte"/>
        <w:jc w:val="both"/>
        <w:rPr>
          <w:rFonts w:ascii="Arial Narrow" w:hAnsi="Arial Narrow"/>
          <w:color w:val="000000"/>
          <w:sz w:val="12"/>
          <w:szCs w:val="12"/>
        </w:rPr>
      </w:pPr>
    </w:p>
    <w:p w14:paraId="5E28E3BD" w14:textId="77777777" w:rsidR="008D3093" w:rsidRPr="009F2FFB" w:rsidRDefault="008D3093" w:rsidP="008D3093">
      <w:pPr>
        <w:jc w:val="both"/>
        <w:outlineLvl w:val="1"/>
        <w:rPr>
          <w:rFonts w:ascii="Arial Narrow" w:hAnsi="Arial Narrow"/>
          <w:b/>
          <w:bCs/>
          <w:color w:val="002060"/>
        </w:rPr>
      </w:pPr>
      <w:r w:rsidRPr="009F2FFB">
        <w:rPr>
          <w:rFonts w:ascii="Arial Narrow" w:hAnsi="Arial Narrow"/>
          <w:b/>
          <w:bCs/>
          <w:color w:val="002060"/>
        </w:rPr>
        <w:t>ARTICLE 12 - DOSSIER D’APPEL D’OFFRES :</w:t>
      </w:r>
    </w:p>
    <w:p w14:paraId="61B5A346" w14:textId="77777777" w:rsidR="008D3093" w:rsidRPr="00AF088C" w:rsidRDefault="008D3093" w:rsidP="008D3093">
      <w:pPr>
        <w:pStyle w:val="En-tte"/>
        <w:jc w:val="both"/>
        <w:rPr>
          <w:rFonts w:ascii="Arial Narrow" w:hAnsi="Arial Narrow"/>
          <w:color w:val="002060"/>
          <w:sz w:val="24"/>
          <w:szCs w:val="24"/>
        </w:rPr>
      </w:pPr>
      <w:r w:rsidRPr="00AF088C">
        <w:rPr>
          <w:rFonts w:ascii="Arial Narrow" w:hAnsi="Arial Narrow"/>
          <w:color w:val="002060"/>
          <w:sz w:val="24"/>
          <w:szCs w:val="24"/>
        </w:rPr>
        <w:t xml:space="preserve">Tout candidat intéressé peut l’obtenir sans frais sur demande à adresser à Plan International en Guinée, dès publication du présent Avis d’Appel d’Offres </w:t>
      </w:r>
      <w:r w:rsidRPr="00677987">
        <w:rPr>
          <w:rFonts w:ascii="Arial Narrow" w:hAnsi="Arial Narrow"/>
          <w:color w:val="002060"/>
          <w:sz w:val="24"/>
          <w:szCs w:val="24"/>
        </w:rPr>
        <w:t xml:space="preserve">jusqu’au </w:t>
      </w:r>
      <w:r>
        <w:rPr>
          <w:rFonts w:ascii="Arial Narrow" w:hAnsi="Arial Narrow"/>
          <w:color w:val="002060"/>
          <w:sz w:val="24"/>
          <w:szCs w:val="24"/>
        </w:rPr>
        <w:t>10</w:t>
      </w:r>
      <w:r w:rsidRPr="00677987">
        <w:rPr>
          <w:rFonts w:ascii="Arial Narrow" w:hAnsi="Arial Narrow"/>
          <w:color w:val="002060"/>
          <w:sz w:val="24"/>
          <w:szCs w:val="24"/>
        </w:rPr>
        <w:t>/08/2025</w:t>
      </w:r>
      <w:r w:rsidRPr="00AF088C">
        <w:rPr>
          <w:rFonts w:ascii="Arial Narrow" w:hAnsi="Arial Narrow"/>
          <w:b/>
          <w:color w:val="002060"/>
          <w:sz w:val="24"/>
          <w:szCs w:val="24"/>
        </w:rPr>
        <w:t xml:space="preserve"> </w:t>
      </w:r>
      <w:r w:rsidRPr="00AF088C">
        <w:rPr>
          <w:rFonts w:ascii="Arial Narrow" w:hAnsi="Arial Narrow"/>
          <w:color w:val="002060"/>
          <w:sz w:val="24"/>
          <w:szCs w:val="24"/>
        </w:rPr>
        <w:t>dernier délai.</w:t>
      </w:r>
      <w:r w:rsidRPr="00AF088C">
        <w:rPr>
          <w:rFonts w:ascii="Arial Narrow" w:hAnsi="Arial Narrow"/>
          <w:b/>
          <w:color w:val="002060"/>
          <w:sz w:val="24"/>
          <w:szCs w:val="24"/>
        </w:rPr>
        <w:t xml:space="preserve"> </w:t>
      </w:r>
      <w:r w:rsidRPr="00AF088C">
        <w:rPr>
          <w:rFonts w:ascii="Arial Narrow" w:hAnsi="Arial Narrow"/>
          <w:color w:val="002060"/>
          <w:sz w:val="24"/>
          <w:szCs w:val="24"/>
        </w:rPr>
        <w:t>Toute demande au-delà de cette date ne sera pas satisfaite.</w:t>
      </w:r>
    </w:p>
    <w:p w14:paraId="10459790" w14:textId="77777777" w:rsidR="008D3093" w:rsidRPr="00AF088C" w:rsidRDefault="008D3093" w:rsidP="008D3093">
      <w:pPr>
        <w:pStyle w:val="En-tte"/>
        <w:jc w:val="both"/>
        <w:rPr>
          <w:rFonts w:ascii="Arial Narrow" w:hAnsi="Arial Narrow"/>
          <w:color w:val="002060"/>
          <w:sz w:val="24"/>
          <w:szCs w:val="24"/>
        </w:rPr>
      </w:pPr>
    </w:p>
    <w:p w14:paraId="58D42EB3" w14:textId="77777777" w:rsidR="008D3093" w:rsidRPr="00AF088C" w:rsidRDefault="008D3093" w:rsidP="008D3093">
      <w:pPr>
        <w:pStyle w:val="En-tte"/>
        <w:spacing w:after="120"/>
        <w:jc w:val="both"/>
        <w:rPr>
          <w:rFonts w:ascii="Arial Narrow" w:hAnsi="Arial Narrow"/>
          <w:color w:val="002060"/>
          <w:sz w:val="24"/>
          <w:szCs w:val="24"/>
        </w:rPr>
      </w:pPr>
      <w:r w:rsidRPr="00AF088C">
        <w:rPr>
          <w:rFonts w:ascii="Arial Narrow" w:hAnsi="Arial Narrow"/>
          <w:color w:val="002060"/>
          <w:sz w:val="24"/>
          <w:szCs w:val="24"/>
        </w:rPr>
        <w:t>Toutes les demandes de dossiers sont à adresser par courrier électronique à :</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56"/>
      </w:tblGrid>
      <w:tr w:rsidR="008D3093" w:rsidRPr="00AF088C" w14:paraId="7E6389C8" w14:textId="77777777" w:rsidTr="00777CBC">
        <w:trPr>
          <w:jc w:val="center"/>
        </w:trPr>
        <w:tc>
          <w:tcPr>
            <w:tcW w:w="4531" w:type="dxa"/>
            <w:shd w:val="clear" w:color="auto" w:fill="auto"/>
          </w:tcPr>
          <w:p w14:paraId="5F107C7E" w14:textId="77777777" w:rsidR="008D3093" w:rsidRPr="00AF088C" w:rsidRDefault="008D3093" w:rsidP="00777CBC">
            <w:pPr>
              <w:pStyle w:val="En-tte"/>
              <w:jc w:val="both"/>
              <w:rPr>
                <w:rFonts w:ascii="Arial Narrow" w:hAnsi="Arial Narrow"/>
                <w:color w:val="002060"/>
                <w:sz w:val="24"/>
                <w:szCs w:val="24"/>
              </w:rPr>
            </w:pPr>
            <w:r w:rsidRPr="00C5213C">
              <w:rPr>
                <w:rFonts w:ascii="Arial Narrow" w:hAnsi="Arial Narrow"/>
                <w:color w:val="002060"/>
                <w:sz w:val="24"/>
                <w:szCs w:val="24"/>
                <w:highlight w:val="green"/>
              </w:rPr>
              <w:t>PlanGuinea.COServices@plan-international.org</w:t>
            </w:r>
          </w:p>
        </w:tc>
        <w:tc>
          <w:tcPr>
            <w:tcW w:w="5256" w:type="dxa"/>
          </w:tcPr>
          <w:p w14:paraId="1684C418" w14:textId="77777777" w:rsidR="008D3093" w:rsidRPr="00EB3A9F" w:rsidRDefault="008D3093" w:rsidP="00777CBC">
            <w:pPr>
              <w:pBdr>
                <w:top w:val="single" w:sz="4" w:space="1" w:color="auto"/>
                <w:left w:val="single" w:sz="4" w:space="4" w:color="auto"/>
                <w:bottom w:val="single" w:sz="4" w:space="1" w:color="auto"/>
                <w:right w:val="single" w:sz="4" w:space="4" w:color="auto"/>
              </w:pBdr>
              <w:shd w:val="pct10" w:color="auto" w:fill="auto"/>
              <w:jc w:val="center"/>
              <w:rPr>
                <w:rFonts w:ascii="Arial Narrow" w:hAnsi="Arial Narrow"/>
                <w:b/>
                <w:color w:val="002060"/>
                <w:sz w:val="32"/>
                <w:szCs w:val="32"/>
              </w:rPr>
            </w:pPr>
            <w:r w:rsidRPr="00AF088C">
              <w:rPr>
                <w:rFonts w:ascii="Arial Narrow" w:hAnsi="Arial Narrow"/>
                <w:color w:val="002060"/>
              </w:rPr>
              <w:t xml:space="preserve">Avec pour </w:t>
            </w:r>
            <w:r w:rsidRPr="002A5A21">
              <w:rPr>
                <w:rFonts w:ascii="Arial Narrow" w:hAnsi="Arial Narrow"/>
                <w:color w:val="002060"/>
              </w:rPr>
              <w:t>Objet : </w:t>
            </w:r>
            <w:r w:rsidRPr="002A5A21">
              <w:rPr>
                <w:rFonts w:ascii="Arial Narrow" w:hAnsi="Arial Narrow"/>
                <w:b/>
                <w:bCs/>
                <w:color w:val="002060"/>
                <w:sz w:val="22"/>
                <w:szCs w:val="22"/>
              </w:rPr>
              <w:t>A</w:t>
            </w:r>
            <w:r>
              <w:rPr>
                <w:rFonts w:ascii="Arial Narrow" w:hAnsi="Arial Narrow"/>
                <w:b/>
                <w:bCs/>
                <w:color w:val="002060"/>
                <w:sz w:val="22"/>
                <w:szCs w:val="22"/>
              </w:rPr>
              <w:t>A</w:t>
            </w:r>
            <w:r w:rsidRPr="002A5A21">
              <w:rPr>
                <w:rFonts w:ascii="Arial Narrow" w:hAnsi="Arial Narrow"/>
                <w:b/>
                <w:bCs/>
                <w:color w:val="002060"/>
                <w:sz w:val="22"/>
                <w:szCs w:val="22"/>
              </w:rPr>
              <w:t>ONO/</w:t>
            </w:r>
            <w:r w:rsidRPr="002A5A21">
              <w:rPr>
                <w:rFonts w:ascii="Arial Narrow" w:hAnsi="Arial Narrow"/>
                <w:b/>
                <w:bCs/>
                <w:color w:val="002060"/>
              </w:rPr>
              <w:t xml:space="preserve">N° </w:t>
            </w:r>
            <w:r w:rsidRPr="002A5A21">
              <w:rPr>
                <w:rFonts w:ascii="Arial Narrow" w:hAnsi="Arial Narrow"/>
                <w:b/>
                <w:bCs/>
                <w:color w:val="002060"/>
                <w:sz w:val="22"/>
                <w:szCs w:val="22"/>
              </w:rPr>
              <w:t>DAO 001/FCE/PL-G/FY26 du 1</w:t>
            </w:r>
            <w:r>
              <w:rPr>
                <w:rFonts w:ascii="Arial Narrow" w:hAnsi="Arial Narrow"/>
                <w:b/>
                <w:bCs/>
                <w:color w:val="002060"/>
                <w:sz w:val="22"/>
                <w:szCs w:val="22"/>
              </w:rPr>
              <w:t>7</w:t>
            </w:r>
            <w:r w:rsidRPr="002A5A21">
              <w:rPr>
                <w:rFonts w:ascii="Arial Narrow" w:hAnsi="Arial Narrow"/>
                <w:b/>
                <w:bCs/>
                <w:color w:val="002060"/>
                <w:sz w:val="22"/>
                <w:szCs w:val="22"/>
              </w:rPr>
              <w:t xml:space="preserve"> Juillet 2025</w:t>
            </w:r>
          </w:p>
        </w:tc>
      </w:tr>
    </w:tbl>
    <w:p w14:paraId="4BA9BF48" w14:textId="77777777" w:rsidR="008D3093" w:rsidRDefault="008D3093" w:rsidP="008D3093">
      <w:pPr>
        <w:pStyle w:val="En-tte"/>
        <w:jc w:val="both"/>
        <w:rPr>
          <w:rFonts w:ascii="Arial Narrow" w:hAnsi="Arial Narrow"/>
          <w:color w:val="002060"/>
          <w:sz w:val="24"/>
          <w:szCs w:val="24"/>
        </w:rPr>
      </w:pPr>
      <w:r w:rsidRPr="00AF088C">
        <w:rPr>
          <w:rFonts w:ascii="Arial Narrow" w:hAnsi="Arial Narrow"/>
          <w:b/>
          <w:color w:val="002060"/>
          <w:sz w:val="24"/>
          <w:szCs w:val="24"/>
          <w:u w:val="single"/>
        </w:rPr>
        <w:t xml:space="preserve">NB </w:t>
      </w:r>
      <w:r w:rsidRPr="00AF088C">
        <w:rPr>
          <w:rFonts w:ascii="Arial Narrow" w:hAnsi="Arial Narrow"/>
          <w:color w:val="002060"/>
          <w:sz w:val="24"/>
          <w:szCs w:val="24"/>
        </w:rPr>
        <w:t>: Toutes les questions relatives à la participation et à des éclaircissements sont recevables à la même adresse</w:t>
      </w:r>
      <w:r>
        <w:rPr>
          <w:rFonts w:ascii="Arial Narrow" w:hAnsi="Arial Narrow"/>
          <w:color w:val="002060"/>
          <w:sz w:val="24"/>
          <w:szCs w:val="24"/>
        </w:rPr>
        <w:t xml:space="preserve"> à quatre (04) jours de la date limite de dépôt des plis</w:t>
      </w:r>
      <w:r w:rsidRPr="00AF088C">
        <w:rPr>
          <w:rFonts w:ascii="Arial Narrow" w:hAnsi="Arial Narrow"/>
          <w:color w:val="002060"/>
          <w:sz w:val="24"/>
          <w:szCs w:val="24"/>
        </w:rPr>
        <w:t xml:space="preserve">. Les réponses aux questions seront partagées à tous les éventuels candidats par email. </w:t>
      </w:r>
    </w:p>
    <w:p w14:paraId="4A1C1049" w14:textId="77777777" w:rsidR="008D3093" w:rsidRPr="00BA4C6C" w:rsidRDefault="008D3093" w:rsidP="008D3093">
      <w:pPr>
        <w:pStyle w:val="En-tte"/>
        <w:jc w:val="both"/>
        <w:rPr>
          <w:rFonts w:ascii="Arial Narrow" w:hAnsi="Arial Narrow"/>
          <w:color w:val="002060"/>
          <w:sz w:val="12"/>
          <w:szCs w:val="12"/>
        </w:rPr>
      </w:pPr>
    </w:p>
    <w:p w14:paraId="31A9A646" w14:textId="77777777" w:rsidR="008D3093" w:rsidRPr="009F2FFB" w:rsidRDefault="008D3093" w:rsidP="008D3093">
      <w:pPr>
        <w:pStyle w:val="En-tte"/>
        <w:spacing w:after="120"/>
        <w:jc w:val="both"/>
        <w:rPr>
          <w:rFonts w:ascii="Arial Narrow" w:hAnsi="Arial Narrow"/>
          <w:color w:val="002060"/>
          <w:sz w:val="24"/>
          <w:szCs w:val="24"/>
        </w:rPr>
      </w:pPr>
      <w:r w:rsidRPr="009F2FFB">
        <w:rPr>
          <w:rFonts w:ascii="Arial Narrow" w:hAnsi="Arial Narrow"/>
          <w:color w:val="002060"/>
          <w:sz w:val="24"/>
          <w:szCs w:val="24"/>
        </w:rPr>
        <w:t>Les candidats</w:t>
      </w:r>
      <w:r>
        <w:rPr>
          <w:rFonts w:ascii="Arial Narrow" w:hAnsi="Arial Narrow"/>
          <w:color w:val="002060"/>
          <w:sz w:val="24"/>
          <w:szCs w:val="24"/>
        </w:rPr>
        <w:t xml:space="preserve"> pourront recevoir, par courrier officiel</w:t>
      </w:r>
      <w:r w:rsidRPr="009F2FFB">
        <w:rPr>
          <w:rFonts w:ascii="Arial Narrow" w:hAnsi="Arial Narrow"/>
          <w:color w:val="002060"/>
          <w:sz w:val="24"/>
          <w:szCs w:val="24"/>
        </w:rPr>
        <w:t xml:space="preserve">, auprès de l’unité de </w:t>
      </w:r>
      <w:r>
        <w:rPr>
          <w:rFonts w:ascii="Arial Narrow" w:hAnsi="Arial Narrow"/>
          <w:color w:val="002060"/>
          <w:sz w:val="24"/>
          <w:szCs w:val="24"/>
        </w:rPr>
        <w:t>passation de marché</w:t>
      </w:r>
      <w:r w:rsidRPr="009F2FFB">
        <w:rPr>
          <w:rFonts w:ascii="Arial Narrow" w:hAnsi="Arial Narrow"/>
          <w:color w:val="002060"/>
          <w:sz w:val="24"/>
          <w:szCs w:val="24"/>
        </w:rPr>
        <w:t xml:space="preserve"> au bureau de Plan International Guinée</w:t>
      </w:r>
      <w:r>
        <w:rPr>
          <w:rFonts w:ascii="Arial Narrow" w:hAnsi="Arial Narrow"/>
          <w:color w:val="002060"/>
          <w:sz w:val="24"/>
          <w:szCs w:val="24"/>
        </w:rPr>
        <w:t>,</w:t>
      </w:r>
      <w:r w:rsidRPr="009F2FFB">
        <w:rPr>
          <w:rFonts w:ascii="Arial Narrow" w:hAnsi="Arial Narrow"/>
          <w:color w:val="002060"/>
          <w:sz w:val="24"/>
          <w:szCs w:val="24"/>
        </w:rPr>
        <w:t xml:space="preserve"> </w:t>
      </w:r>
      <w:r>
        <w:rPr>
          <w:rFonts w:ascii="Arial Narrow" w:hAnsi="Arial Narrow"/>
          <w:color w:val="002060"/>
          <w:sz w:val="24"/>
          <w:szCs w:val="24"/>
        </w:rPr>
        <w:t>tous les documents de l’appel d’offres par courrier électronique.</w:t>
      </w:r>
    </w:p>
    <w:p w14:paraId="545C9888" w14:textId="77777777" w:rsidR="008D3093" w:rsidRPr="00D44286" w:rsidRDefault="008D3093" w:rsidP="008D3093">
      <w:pPr>
        <w:pStyle w:val="En-tte"/>
        <w:jc w:val="both"/>
        <w:rPr>
          <w:rFonts w:ascii="Arial Narrow" w:hAnsi="Arial Narrow"/>
          <w:color w:val="002060"/>
          <w:sz w:val="12"/>
          <w:szCs w:val="12"/>
        </w:rPr>
      </w:pPr>
    </w:p>
    <w:p w14:paraId="7F546FB8" w14:textId="77777777" w:rsidR="008D3093" w:rsidRPr="006C5140" w:rsidRDefault="008D3093" w:rsidP="008D3093">
      <w:pPr>
        <w:jc w:val="both"/>
        <w:outlineLvl w:val="1"/>
        <w:rPr>
          <w:rFonts w:ascii="Arial Narrow" w:hAnsi="Arial Narrow"/>
          <w:b/>
          <w:bCs/>
          <w:color w:val="002060"/>
        </w:rPr>
      </w:pPr>
      <w:bookmarkStart w:id="16" w:name="_Toc351529304"/>
      <w:r w:rsidRPr="006C5140">
        <w:rPr>
          <w:rFonts w:ascii="Arial Narrow" w:hAnsi="Arial Narrow"/>
          <w:b/>
          <w:bCs/>
          <w:color w:val="002060"/>
        </w:rPr>
        <w:t>ARTICLE 13 - VISITES DES SITES :</w:t>
      </w:r>
    </w:p>
    <w:p w14:paraId="654EEFA3" w14:textId="77777777" w:rsidR="008D3093" w:rsidRPr="006C5140" w:rsidRDefault="008D3093" w:rsidP="008D3093">
      <w:pPr>
        <w:jc w:val="both"/>
        <w:rPr>
          <w:rFonts w:ascii="Arial Narrow" w:hAnsi="Arial Narrow"/>
          <w:color w:val="002060"/>
        </w:rPr>
      </w:pPr>
      <w:r w:rsidRPr="006C5140">
        <w:rPr>
          <w:rFonts w:ascii="Arial Narrow" w:hAnsi="Arial Narrow"/>
          <w:color w:val="002060"/>
        </w:rPr>
        <w:t>Les visites seront organisées sur tous les sites par Plan Guinée à l’intention de tous les soumissionnaires pour une période</w:t>
      </w:r>
      <w:r>
        <w:rPr>
          <w:rFonts w:ascii="Arial Narrow" w:hAnsi="Arial Narrow"/>
          <w:color w:val="002060"/>
        </w:rPr>
        <w:t xml:space="preserve"> allant du </w:t>
      </w:r>
      <w:r w:rsidRPr="00F43B36">
        <w:rPr>
          <w:rFonts w:ascii="Arial Narrow" w:hAnsi="Arial Narrow"/>
          <w:b/>
          <w:color w:val="002060"/>
        </w:rPr>
        <w:t>18/07/2025 au 13/08/2025</w:t>
      </w:r>
      <w:r w:rsidRPr="00F43B36">
        <w:rPr>
          <w:rFonts w:ascii="Arial Narrow" w:hAnsi="Arial Narrow"/>
          <w:color w:val="002060"/>
        </w:rPr>
        <w:t>.</w:t>
      </w:r>
    </w:p>
    <w:p w14:paraId="204C1B8E" w14:textId="77777777" w:rsidR="008D3093" w:rsidRPr="00485513" w:rsidRDefault="008D3093" w:rsidP="008D3093">
      <w:pPr>
        <w:jc w:val="both"/>
        <w:rPr>
          <w:rFonts w:ascii="Arial Narrow" w:hAnsi="Arial Narrow"/>
          <w:color w:val="000000"/>
          <w:sz w:val="14"/>
        </w:rPr>
      </w:pPr>
    </w:p>
    <w:p w14:paraId="22C9DA2C" w14:textId="77777777" w:rsidR="008D3093" w:rsidRPr="00661D85" w:rsidRDefault="008D3093" w:rsidP="008D3093">
      <w:pPr>
        <w:jc w:val="both"/>
        <w:rPr>
          <w:rFonts w:ascii="Arial Narrow" w:hAnsi="Arial Narrow"/>
          <w:color w:val="002060"/>
        </w:rPr>
      </w:pPr>
      <w:r w:rsidRPr="002E4010">
        <w:rPr>
          <w:rFonts w:ascii="Arial Narrow" w:hAnsi="Arial Narrow"/>
          <w:b/>
          <w:color w:val="FF0000"/>
          <w:u w:val="single"/>
        </w:rPr>
        <w:t xml:space="preserve">Attention </w:t>
      </w:r>
      <w:r w:rsidRPr="00661D85">
        <w:rPr>
          <w:rFonts w:ascii="Arial Narrow" w:hAnsi="Arial Narrow"/>
          <w:b/>
          <w:color w:val="002060"/>
        </w:rPr>
        <w:t>:</w:t>
      </w:r>
      <w:r w:rsidRPr="00661D85">
        <w:rPr>
          <w:rFonts w:ascii="Arial Narrow" w:hAnsi="Arial Narrow"/>
          <w:color w:val="002060"/>
        </w:rPr>
        <w:t xml:space="preserve"> La visite de site revêt une importance capitale pour toute entreprise désireuse de présenter une offre. Elle est sanctionnée par la délivrance d’une </w:t>
      </w:r>
      <w:r w:rsidRPr="00661D85">
        <w:rPr>
          <w:rFonts w:ascii="Arial Narrow" w:hAnsi="Arial Narrow"/>
          <w:b/>
          <w:color w:val="002060"/>
          <w:u w:val="single"/>
        </w:rPr>
        <w:t>Attestation de Visite de Site</w:t>
      </w:r>
      <w:r w:rsidRPr="00661D85">
        <w:rPr>
          <w:rFonts w:ascii="Arial Narrow" w:hAnsi="Arial Narrow"/>
          <w:color w:val="002060"/>
        </w:rPr>
        <w:t xml:space="preserve"> délivrée par le</w:t>
      </w:r>
      <w:r>
        <w:rPr>
          <w:rFonts w:ascii="Arial Narrow" w:hAnsi="Arial Narrow"/>
          <w:color w:val="002060"/>
        </w:rPr>
        <w:t>s responsables communautaires ou</w:t>
      </w:r>
      <w:r w:rsidRPr="00661D85">
        <w:rPr>
          <w:rFonts w:ascii="Arial Narrow" w:hAnsi="Arial Narrow"/>
          <w:color w:val="002060"/>
        </w:rPr>
        <w:t xml:space="preserve"> chef d</w:t>
      </w:r>
      <w:r>
        <w:rPr>
          <w:rFonts w:ascii="Arial Narrow" w:hAnsi="Arial Narrow"/>
          <w:color w:val="002060"/>
        </w:rPr>
        <w:t>’établissement</w:t>
      </w:r>
      <w:r w:rsidRPr="00661D85">
        <w:rPr>
          <w:rFonts w:ascii="Arial Narrow" w:hAnsi="Arial Narrow"/>
          <w:color w:val="002060"/>
        </w:rPr>
        <w:t xml:space="preserve"> au représentant de l'entreprise pour tous les lots. </w:t>
      </w:r>
    </w:p>
    <w:p w14:paraId="34C39DAE" w14:textId="77777777" w:rsidR="008D3093" w:rsidRPr="00D44286" w:rsidRDefault="008D3093" w:rsidP="008D3093">
      <w:pPr>
        <w:jc w:val="both"/>
        <w:rPr>
          <w:rFonts w:ascii="Arial Narrow" w:hAnsi="Arial Narrow"/>
          <w:color w:val="002060"/>
          <w:sz w:val="12"/>
          <w:szCs w:val="12"/>
        </w:rPr>
      </w:pPr>
    </w:p>
    <w:p w14:paraId="4F84F1EE" w14:textId="77777777" w:rsidR="008D3093" w:rsidRPr="00661D85" w:rsidRDefault="008D3093" w:rsidP="008D3093">
      <w:pPr>
        <w:jc w:val="both"/>
        <w:rPr>
          <w:rFonts w:ascii="Arial Narrow" w:hAnsi="Arial Narrow"/>
          <w:color w:val="002060"/>
        </w:rPr>
      </w:pPr>
      <w:r w:rsidRPr="00661D85">
        <w:rPr>
          <w:rFonts w:ascii="Arial Narrow" w:hAnsi="Arial Narrow"/>
          <w:color w:val="002060"/>
        </w:rPr>
        <w:t>Seules les attestations de visite délivrées dans la période réglementaire seront valides.</w:t>
      </w:r>
    </w:p>
    <w:p w14:paraId="3A420982" w14:textId="77777777" w:rsidR="008D3093" w:rsidRPr="003B5733" w:rsidRDefault="008D3093" w:rsidP="008D3093">
      <w:pPr>
        <w:jc w:val="both"/>
        <w:rPr>
          <w:rFonts w:ascii="Arial Narrow" w:hAnsi="Arial Narrow"/>
          <w:color w:val="002060"/>
          <w:sz w:val="10"/>
        </w:rPr>
      </w:pPr>
    </w:p>
    <w:p w14:paraId="12739619" w14:textId="77777777" w:rsidR="008D3093" w:rsidRPr="00CB5E25" w:rsidRDefault="008D3093" w:rsidP="008D3093">
      <w:pPr>
        <w:spacing w:before="120"/>
        <w:jc w:val="both"/>
        <w:outlineLvl w:val="1"/>
        <w:rPr>
          <w:rFonts w:ascii="Arial Narrow" w:hAnsi="Arial Narrow"/>
          <w:b/>
          <w:bCs/>
          <w:color w:val="002060"/>
        </w:rPr>
      </w:pPr>
      <w:r w:rsidRPr="00CB5E25">
        <w:rPr>
          <w:rFonts w:ascii="Arial Narrow" w:hAnsi="Arial Narrow"/>
          <w:b/>
          <w:bCs/>
          <w:color w:val="002060"/>
        </w:rPr>
        <w:t xml:space="preserve">ARTICLE 14 : DEMANDES D’EXPLICATIONS ET D’ECLAIRCISSEMENTS : </w:t>
      </w:r>
    </w:p>
    <w:p w14:paraId="7751F6B3" w14:textId="77777777" w:rsidR="008D3093" w:rsidRPr="00CB5E25" w:rsidRDefault="008D3093" w:rsidP="008D3093">
      <w:pPr>
        <w:jc w:val="both"/>
        <w:outlineLvl w:val="1"/>
        <w:rPr>
          <w:rFonts w:ascii="Arial Narrow" w:hAnsi="Arial Narrow"/>
          <w:color w:val="002060"/>
        </w:rPr>
      </w:pPr>
      <w:r w:rsidRPr="00CB5E25">
        <w:rPr>
          <w:rFonts w:ascii="Arial Narrow" w:hAnsi="Arial Narrow"/>
          <w:color w:val="002060"/>
        </w:rPr>
        <w:t>Toutes les demandes d’explication et d’éclaircissements des candidats seront traitées par correspondance dans les règles de transparence et d’équité ; tous les candidats recevront toutes les informations nécessaires au même moment pendant toute la durée du processus de passation de marchés.</w:t>
      </w:r>
    </w:p>
    <w:p w14:paraId="1E722505" w14:textId="77777777" w:rsidR="008D3093" w:rsidRPr="00D44286" w:rsidRDefault="008D3093" w:rsidP="008D3093">
      <w:pPr>
        <w:jc w:val="both"/>
        <w:rPr>
          <w:rFonts w:ascii="Arial Narrow" w:hAnsi="Arial Narrow"/>
          <w:iCs/>
          <w:sz w:val="12"/>
          <w:szCs w:val="12"/>
        </w:rPr>
      </w:pPr>
    </w:p>
    <w:p w14:paraId="1C02EB30" w14:textId="77777777" w:rsidR="008D3093" w:rsidRPr="00010206" w:rsidRDefault="008D3093" w:rsidP="008D3093">
      <w:pPr>
        <w:jc w:val="both"/>
        <w:outlineLvl w:val="1"/>
        <w:rPr>
          <w:rFonts w:ascii="Arial Narrow" w:hAnsi="Arial Narrow"/>
          <w:b/>
          <w:bCs/>
          <w:color w:val="002060"/>
        </w:rPr>
      </w:pPr>
      <w:r w:rsidRPr="00010206">
        <w:rPr>
          <w:rFonts w:ascii="Arial Narrow" w:hAnsi="Arial Narrow"/>
          <w:b/>
          <w:bCs/>
          <w:color w:val="002060"/>
        </w:rPr>
        <w:t>ARTICLE 15 - DEPOT DES OFFRES</w:t>
      </w:r>
      <w:bookmarkEnd w:id="16"/>
      <w:r w:rsidRPr="00010206">
        <w:rPr>
          <w:rFonts w:ascii="Arial Narrow" w:hAnsi="Arial Narrow"/>
          <w:b/>
          <w:bCs/>
          <w:color w:val="002060"/>
        </w:rPr>
        <w:t> :</w:t>
      </w:r>
    </w:p>
    <w:p w14:paraId="37055705" w14:textId="77777777" w:rsidR="008D3093" w:rsidRPr="00010206" w:rsidRDefault="008D3093" w:rsidP="008D3093">
      <w:pPr>
        <w:spacing w:after="120"/>
        <w:jc w:val="both"/>
        <w:rPr>
          <w:rFonts w:ascii="Arial Narrow" w:hAnsi="Arial Narrow"/>
          <w:bCs/>
          <w:color w:val="002060"/>
          <w:u w:val="single"/>
        </w:rPr>
      </w:pPr>
      <w:bookmarkStart w:id="17" w:name="_Hlk100135296"/>
      <w:r w:rsidRPr="00010206">
        <w:rPr>
          <w:rFonts w:ascii="Arial Narrow" w:hAnsi="Arial Narrow"/>
          <w:color w:val="002060"/>
        </w:rPr>
        <w:t>Le représentant de chaque candidat est invité à se présenter, pour remettre les enveloppes de son offre personnellement à une date et heure précises</w:t>
      </w:r>
      <w:r>
        <w:rPr>
          <w:rFonts w:ascii="Arial Narrow" w:hAnsi="Arial Narrow"/>
          <w:color w:val="002060"/>
        </w:rPr>
        <w:t xml:space="preserve"> </w:t>
      </w:r>
      <w:r w:rsidRPr="00010206">
        <w:rPr>
          <w:rFonts w:ascii="Arial Narrow" w:hAnsi="Arial Narrow"/>
          <w:color w:val="002060"/>
        </w:rPr>
        <w:t>indiqu</w:t>
      </w:r>
      <w:r>
        <w:rPr>
          <w:rFonts w:ascii="Arial Narrow" w:hAnsi="Arial Narrow"/>
          <w:color w:val="002060"/>
        </w:rPr>
        <w:t xml:space="preserve">ée, </w:t>
      </w:r>
      <w:r w:rsidRPr="00010206">
        <w:rPr>
          <w:rFonts w:ascii="Arial Narrow" w:hAnsi="Arial Narrow"/>
          <w:color w:val="002060"/>
        </w:rPr>
        <w:t>au bureau de Plan International Guinée à Conakry pour la séance d’ouverture des plis.</w:t>
      </w:r>
    </w:p>
    <w:p w14:paraId="62E838B3" w14:textId="77777777" w:rsidR="008D3093" w:rsidRPr="00010206" w:rsidRDefault="008D3093" w:rsidP="008D3093">
      <w:pPr>
        <w:jc w:val="both"/>
        <w:rPr>
          <w:rFonts w:ascii="Arial Narrow" w:hAnsi="Arial Narrow"/>
          <w:b/>
          <w:bCs/>
          <w:color w:val="002060"/>
        </w:rPr>
      </w:pPr>
      <w:r w:rsidRPr="00010206">
        <w:rPr>
          <w:rFonts w:ascii="Arial Narrow" w:hAnsi="Arial Narrow"/>
          <w:bCs/>
          <w:color w:val="002060"/>
        </w:rPr>
        <w:t xml:space="preserve">Le délai de soumission est </w:t>
      </w:r>
      <w:r w:rsidRPr="00622AC4">
        <w:rPr>
          <w:rFonts w:ascii="Arial Narrow" w:hAnsi="Arial Narrow"/>
          <w:b/>
          <w:bCs/>
          <w:color w:val="002060"/>
        </w:rPr>
        <w:t xml:space="preserve">de trente (30) </w:t>
      </w:r>
      <w:r w:rsidRPr="00622AC4">
        <w:rPr>
          <w:rFonts w:ascii="Arial Narrow" w:hAnsi="Arial Narrow"/>
          <w:bCs/>
          <w:color w:val="002060"/>
        </w:rPr>
        <w:t>jours,</w:t>
      </w:r>
      <w:r w:rsidRPr="00010206">
        <w:rPr>
          <w:rFonts w:ascii="Arial Narrow" w:hAnsi="Arial Narrow"/>
          <w:b/>
          <w:bCs/>
          <w:color w:val="002060"/>
        </w:rPr>
        <w:t xml:space="preserve"> </w:t>
      </w:r>
      <w:r w:rsidRPr="000A0520">
        <w:rPr>
          <w:rFonts w:ascii="Arial Narrow" w:hAnsi="Arial Narrow"/>
          <w:bCs/>
          <w:iCs/>
          <w:color w:val="002060"/>
        </w:rPr>
        <w:t>à</w:t>
      </w:r>
      <w:r w:rsidRPr="000A0520">
        <w:rPr>
          <w:rFonts w:ascii="Arial Narrow" w:hAnsi="Arial Narrow"/>
          <w:bCs/>
          <w:color w:val="002060"/>
        </w:rPr>
        <w:t xml:space="preserve"> compter de la date de publication de l’Avis d’Appel D’Offres.</w:t>
      </w:r>
    </w:p>
    <w:p w14:paraId="01D41BB9" w14:textId="77777777" w:rsidR="008D3093" w:rsidRDefault="008D3093" w:rsidP="008D3093">
      <w:pPr>
        <w:jc w:val="both"/>
        <w:rPr>
          <w:rFonts w:ascii="Arial Narrow" w:hAnsi="Arial Narrow"/>
          <w:color w:val="002060"/>
        </w:rPr>
      </w:pPr>
      <w:r w:rsidRPr="00010206">
        <w:rPr>
          <w:rFonts w:ascii="Arial Narrow" w:hAnsi="Arial Narrow"/>
          <w:color w:val="002060"/>
        </w:rPr>
        <w:t xml:space="preserve">Ils (les plis) seront présentés sous double enveloppe fermée et dans le strict respect des prescriptions du Règlement Particulier de la Consultation. </w:t>
      </w:r>
      <w:bookmarkEnd w:id="17"/>
    </w:p>
    <w:p w14:paraId="413842E0" w14:textId="77777777" w:rsidR="008D3093" w:rsidRPr="00D44286" w:rsidRDefault="008D3093" w:rsidP="008D3093">
      <w:pPr>
        <w:jc w:val="both"/>
        <w:rPr>
          <w:rFonts w:ascii="Arial Narrow" w:hAnsi="Arial Narrow"/>
          <w:sz w:val="12"/>
          <w:szCs w:val="12"/>
        </w:rPr>
      </w:pPr>
    </w:p>
    <w:p w14:paraId="266A6DD6" w14:textId="77777777" w:rsidR="008D3093" w:rsidRPr="00BE7031" w:rsidRDefault="008D3093" w:rsidP="008D3093">
      <w:pPr>
        <w:jc w:val="both"/>
        <w:outlineLvl w:val="1"/>
        <w:rPr>
          <w:rFonts w:ascii="Arial Narrow" w:hAnsi="Arial Narrow"/>
          <w:b/>
          <w:bCs/>
          <w:color w:val="002060"/>
        </w:rPr>
      </w:pPr>
      <w:r w:rsidRPr="00BE7031">
        <w:rPr>
          <w:rFonts w:ascii="Arial Narrow" w:hAnsi="Arial Narrow"/>
          <w:b/>
          <w:bCs/>
          <w:color w:val="002060"/>
        </w:rPr>
        <w:t>ARTICLE 16 - OUVERTURE DES PLIS :</w:t>
      </w:r>
    </w:p>
    <w:p w14:paraId="5C0468C8" w14:textId="77777777" w:rsidR="008D3093" w:rsidRPr="00BE7031" w:rsidRDefault="008D3093" w:rsidP="008D3093">
      <w:pPr>
        <w:widowControl w:val="0"/>
        <w:spacing w:after="120"/>
        <w:jc w:val="both"/>
        <w:rPr>
          <w:rFonts w:ascii="Arial Narrow" w:hAnsi="Arial Narrow"/>
          <w:color w:val="002060"/>
        </w:rPr>
      </w:pPr>
      <w:bookmarkStart w:id="18" w:name="_Hlk100135685"/>
      <w:r w:rsidRPr="00BE7031">
        <w:rPr>
          <w:rFonts w:ascii="Arial Narrow" w:hAnsi="Arial Narrow"/>
          <w:color w:val="002060"/>
        </w:rPr>
        <w:t xml:space="preserve">La séance d’ouverture des plis aura lieu le même jour que le dépôt des offres. Seuls les représentants des candidats qui ont remis une offre personnellement avant l’heure indiquée seront invités à participer à la séance publique d’ouverture des plis. </w:t>
      </w:r>
    </w:p>
    <w:p w14:paraId="3034A9C8" w14:textId="77777777" w:rsidR="008D3093" w:rsidRPr="00BE7031" w:rsidRDefault="008D3093" w:rsidP="008D3093">
      <w:pPr>
        <w:widowControl w:val="0"/>
        <w:spacing w:after="120"/>
        <w:jc w:val="both"/>
        <w:rPr>
          <w:rFonts w:ascii="Arial Narrow" w:hAnsi="Arial Narrow"/>
          <w:color w:val="002060"/>
        </w:rPr>
      </w:pPr>
      <w:r w:rsidRPr="00BE7031">
        <w:rPr>
          <w:rFonts w:ascii="Arial Narrow" w:hAnsi="Arial Narrow"/>
          <w:color w:val="002060"/>
        </w:rPr>
        <w:t xml:space="preserve">A cette séance organisée et dirigée par </w:t>
      </w:r>
      <w:r w:rsidRPr="00BE7031">
        <w:rPr>
          <w:rFonts w:ascii="Arial Narrow" w:hAnsi="Arial Narrow"/>
          <w:b/>
          <w:color w:val="002060"/>
        </w:rPr>
        <w:t>le Comité d’Ouverture des Plis et de Jugement des Offres</w:t>
      </w:r>
      <w:r w:rsidRPr="00BE7031">
        <w:rPr>
          <w:rFonts w:ascii="Arial Narrow" w:hAnsi="Arial Narrow"/>
          <w:color w:val="002060"/>
        </w:rPr>
        <w:t xml:space="preserve"> (C.O.J.O), seules les enveloppes extérieures ainsi que les enveloppes pour les offres techniques seront ouvertes en présence des soumissionnaires.</w:t>
      </w:r>
    </w:p>
    <w:p w14:paraId="6F62316C" w14:textId="77777777" w:rsidR="008D3093" w:rsidRPr="00BE7031" w:rsidRDefault="008D3093" w:rsidP="008D3093">
      <w:pPr>
        <w:spacing w:after="240"/>
        <w:jc w:val="both"/>
        <w:rPr>
          <w:rFonts w:ascii="Arial Narrow" w:hAnsi="Arial Narrow"/>
          <w:color w:val="002060"/>
        </w:rPr>
      </w:pPr>
      <w:r w:rsidRPr="00BE7031">
        <w:rPr>
          <w:rFonts w:ascii="Arial Narrow" w:hAnsi="Arial Narrow"/>
          <w:b/>
          <w:color w:val="002060"/>
          <w:u w:val="single"/>
        </w:rPr>
        <w:t>NB </w:t>
      </w:r>
      <w:r w:rsidRPr="00BE7031">
        <w:rPr>
          <w:rFonts w:ascii="Arial Narrow" w:hAnsi="Arial Narrow"/>
          <w:color w:val="002060"/>
        </w:rPr>
        <w:t>: Seules les entreprises qualifiées techniquement, verront leurs offres financières ouvertes</w:t>
      </w:r>
      <w:bookmarkEnd w:id="18"/>
      <w:r w:rsidRPr="00BE7031">
        <w:rPr>
          <w:rFonts w:ascii="Arial Narrow" w:hAnsi="Arial Narrow"/>
          <w:color w:val="002060"/>
        </w:rPr>
        <w:t>.</w:t>
      </w:r>
    </w:p>
    <w:p w14:paraId="250EFF49" w14:textId="77777777" w:rsidR="008D3093" w:rsidRDefault="008D3093" w:rsidP="008D3093">
      <w:pPr>
        <w:jc w:val="both"/>
        <w:outlineLvl w:val="1"/>
        <w:rPr>
          <w:rFonts w:ascii="Arial Narrow" w:hAnsi="Arial Narrow"/>
          <w:b/>
          <w:color w:val="002060"/>
        </w:rPr>
      </w:pPr>
      <w:bookmarkStart w:id="19" w:name="_Hlk100136870"/>
    </w:p>
    <w:p w14:paraId="4B646185" w14:textId="77777777" w:rsidR="008D3093" w:rsidRDefault="008D3093" w:rsidP="008D3093">
      <w:pPr>
        <w:jc w:val="both"/>
        <w:outlineLvl w:val="1"/>
        <w:rPr>
          <w:rFonts w:ascii="Arial Narrow" w:hAnsi="Arial Narrow"/>
          <w:b/>
          <w:color w:val="002060"/>
        </w:rPr>
      </w:pPr>
    </w:p>
    <w:p w14:paraId="64FE0886" w14:textId="77777777" w:rsidR="008D3093" w:rsidRDefault="008D3093" w:rsidP="008D3093">
      <w:pPr>
        <w:jc w:val="both"/>
        <w:outlineLvl w:val="1"/>
        <w:rPr>
          <w:rFonts w:ascii="Arial Narrow" w:hAnsi="Arial Narrow"/>
          <w:b/>
          <w:color w:val="002060"/>
        </w:rPr>
      </w:pPr>
    </w:p>
    <w:p w14:paraId="0099FB63" w14:textId="77777777" w:rsidR="008D3093" w:rsidRDefault="008D3093" w:rsidP="008D3093">
      <w:pPr>
        <w:jc w:val="both"/>
        <w:outlineLvl w:val="1"/>
        <w:rPr>
          <w:rFonts w:ascii="Arial Narrow" w:hAnsi="Arial Narrow"/>
          <w:b/>
          <w:color w:val="002060"/>
        </w:rPr>
      </w:pPr>
    </w:p>
    <w:p w14:paraId="2E4DBE5C" w14:textId="77777777" w:rsidR="008D3093" w:rsidRPr="00381243" w:rsidRDefault="008D3093" w:rsidP="008D3093">
      <w:pPr>
        <w:jc w:val="both"/>
        <w:outlineLvl w:val="1"/>
        <w:rPr>
          <w:rFonts w:ascii="Arial Narrow" w:hAnsi="Arial Narrow"/>
          <w:b/>
          <w:color w:val="002060"/>
        </w:rPr>
      </w:pPr>
      <w:r w:rsidRPr="00381243">
        <w:rPr>
          <w:rFonts w:ascii="Arial Narrow" w:hAnsi="Arial Narrow"/>
          <w:b/>
          <w:color w:val="002060"/>
        </w:rPr>
        <w:lastRenderedPageBreak/>
        <w:t>CALENDRIER RECAPITULATIF DU PROCESSUS DE PASSATION DE MARCHÉ :</w:t>
      </w:r>
      <w:r w:rsidRPr="00381243" w:rsidDel="006D1657">
        <w:rPr>
          <w:rFonts w:ascii="Arial Narrow" w:hAnsi="Arial Narrow"/>
          <w:b/>
          <w:color w:val="002060"/>
        </w:rPr>
        <w:t xml:space="preserve"> </w:t>
      </w:r>
      <w:bookmarkEnd w:id="19"/>
    </w:p>
    <w:p w14:paraId="778CAE81" w14:textId="77777777" w:rsidR="008D3093" w:rsidRPr="00D44286" w:rsidRDefault="008D3093" w:rsidP="008D3093">
      <w:pPr>
        <w:jc w:val="both"/>
        <w:outlineLvl w:val="1"/>
        <w:rPr>
          <w:rFonts w:ascii="Arial Narrow" w:hAnsi="Arial Narrow"/>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3739"/>
      </w:tblGrid>
      <w:tr w:rsidR="008D3093" w:rsidRPr="00E57DBE" w14:paraId="3C79BE54" w14:textId="77777777" w:rsidTr="00777CBC">
        <w:tc>
          <w:tcPr>
            <w:tcW w:w="4878" w:type="dxa"/>
            <w:shd w:val="clear" w:color="auto" w:fill="auto"/>
          </w:tcPr>
          <w:p w14:paraId="6B0F8375" w14:textId="77777777" w:rsidR="008D3093" w:rsidRPr="00E57DBE" w:rsidRDefault="008D3093" w:rsidP="00777CBC">
            <w:pPr>
              <w:outlineLvl w:val="1"/>
              <w:rPr>
                <w:rFonts w:ascii="Arial Narrow" w:hAnsi="Arial Narrow"/>
                <w:b/>
                <w:color w:val="002060"/>
                <w:sz w:val="22"/>
              </w:rPr>
            </w:pPr>
            <w:r w:rsidRPr="00E57DBE">
              <w:rPr>
                <w:rFonts w:ascii="Arial Narrow" w:hAnsi="Arial Narrow"/>
                <w:b/>
                <w:color w:val="002060"/>
                <w:sz w:val="22"/>
              </w:rPr>
              <w:t>Désignation</w:t>
            </w:r>
          </w:p>
        </w:tc>
        <w:tc>
          <w:tcPr>
            <w:tcW w:w="3739" w:type="dxa"/>
            <w:shd w:val="clear" w:color="auto" w:fill="auto"/>
          </w:tcPr>
          <w:p w14:paraId="4D331A03" w14:textId="77777777" w:rsidR="008D3093" w:rsidRPr="00E57DBE" w:rsidRDefault="008D3093" w:rsidP="00777CBC">
            <w:pPr>
              <w:outlineLvl w:val="1"/>
              <w:rPr>
                <w:rFonts w:ascii="Arial Narrow" w:hAnsi="Arial Narrow"/>
                <w:b/>
                <w:color w:val="002060"/>
                <w:sz w:val="22"/>
              </w:rPr>
            </w:pPr>
            <w:r w:rsidRPr="00E57DBE">
              <w:rPr>
                <w:rFonts w:ascii="Arial Narrow" w:hAnsi="Arial Narrow"/>
                <w:b/>
                <w:color w:val="002060"/>
                <w:sz w:val="22"/>
              </w:rPr>
              <w:t>Dates / Périodes</w:t>
            </w:r>
          </w:p>
        </w:tc>
      </w:tr>
      <w:tr w:rsidR="008D3093" w:rsidRPr="00E57DBE" w14:paraId="0D7F64A1" w14:textId="77777777" w:rsidTr="00777CBC">
        <w:tc>
          <w:tcPr>
            <w:tcW w:w="4878" w:type="dxa"/>
            <w:shd w:val="clear" w:color="auto" w:fill="auto"/>
          </w:tcPr>
          <w:p w14:paraId="2587832B"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Publication du AAO</w:t>
            </w:r>
            <w:r>
              <w:rPr>
                <w:rFonts w:ascii="Arial Narrow" w:hAnsi="Arial Narrow"/>
                <w:color w:val="002060"/>
                <w:sz w:val="22"/>
              </w:rPr>
              <w:t>NO</w:t>
            </w:r>
          </w:p>
        </w:tc>
        <w:tc>
          <w:tcPr>
            <w:tcW w:w="3739" w:type="dxa"/>
            <w:shd w:val="clear" w:color="auto" w:fill="auto"/>
          </w:tcPr>
          <w:p w14:paraId="5ABFDC9D" w14:textId="77777777" w:rsidR="008D3093" w:rsidRPr="00E57DBE" w:rsidRDefault="008D3093" w:rsidP="00777CBC">
            <w:pPr>
              <w:jc w:val="both"/>
              <w:outlineLvl w:val="1"/>
              <w:rPr>
                <w:rFonts w:ascii="Arial Narrow" w:hAnsi="Arial Narrow"/>
                <w:color w:val="002060"/>
                <w:sz w:val="22"/>
              </w:rPr>
            </w:pPr>
            <w:r>
              <w:rPr>
                <w:rFonts w:ascii="Arial Narrow" w:hAnsi="Arial Narrow"/>
                <w:color w:val="002060"/>
                <w:sz w:val="22"/>
              </w:rPr>
              <w:t xml:space="preserve">Le </w:t>
            </w:r>
            <w:r w:rsidRPr="00E57DBE">
              <w:rPr>
                <w:rFonts w:ascii="Arial Narrow" w:hAnsi="Arial Narrow"/>
                <w:color w:val="002060"/>
                <w:sz w:val="22"/>
              </w:rPr>
              <w:t>1</w:t>
            </w:r>
            <w:r>
              <w:rPr>
                <w:rFonts w:ascii="Arial Narrow" w:hAnsi="Arial Narrow"/>
                <w:color w:val="002060"/>
                <w:sz w:val="22"/>
              </w:rPr>
              <w:t>7</w:t>
            </w:r>
            <w:r w:rsidRPr="00E57DBE">
              <w:rPr>
                <w:rFonts w:ascii="Arial Narrow" w:hAnsi="Arial Narrow"/>
                <w:color w:val="002060"/>
                <w:sz w:val="22"/>
              </w:rPr>
              <w:t>/07/2025</w:t>
            </w:r>
          </w:p>
        </w:tc>
      </w:tr>
      <w:tr w:rsidR="008D3093" w:rsidRPr="00E57DBE" w14:paraId="7FD80C66" w14:textId="77777777" w:rsidTr="00777CBC">
        <w:tc>
          <w:tcPr>
            <w:tcW w:w="4878" w:type="dxa"/>
            <w:shd w:val="clear" w:color="auto" w:fill="auto"/>
          </w:tcPr>
          <w:p w14:paraId="6B44360C"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Visite des sites</w:t>
            </w:r>
          </w:p>
        </w:tc>
        <w:tc>
          <w:tcPr>
            <w:tcW w:w="3739" w:type="dxa"/>
            <w:shd w:val="clear" w:color="auto" w:fill="auto"/>
          </w:tcPr>
          <w:p w14:paraId="32DA6817"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Du 1</w:t>
            </w:r>
            <w:r>
              <w:rPr>
                <w:rFonts w:ascii="Arial Narrow" w:hAnsi="Arial Narrow"/>
                <w:color w:val="002060"/>
                <w:sz w:val="22"/>
              </w:rPr>
              <w:t>8</w:t>
            </w:r>
            <w:r w:rsidRPr="00E57DBE">
              <w:rPr>
                <w:rFonts w:ascii="Arial Narrow" w:hAnsi="Arial Narrow"/>
                <w:color w:val="002060"/>
                <w:sz w:val="22"/>
              </w:rPr>
              <w:t>/07 au 1</w:t>
            </w:r>
            <w:r>
              <w:rPr>
                <w:rFonts w:ascii="Arial Narrow" w:hAnsi="Arial Narrow"/>
                <w:color w:val="002060"/>
                <w:sz w:val="22"/>
              </w:rPr>
              <w:t>3</w:t>
            </w:r>
            <w:r w:rsidRPr="00E57DBE">
              <w:rPr>
                <w:rFonts w:ascii="Arial Narrow" w:hAnsi="Arial Narrow"/>
                <w:color w:val="002060"/>
                <w:sz w:val="22"/>
              </w:rPr>
              <w:t>/08/2025</w:t>
            </w:r>
          </w:p>
        </w:tc>
      </w:tr>
      <w:tr w:rsidR="008D3093" w:rsidRPr="00E57DBE" w14:paraId="4B67DB3B" w14:textId="77777777" w:rsidTr="00777CBC">
        <w:tc>
          <w:tcPr>
            <w:tcW w:w="4878" w:type="dxa"/>
            <w:shd w:val="clear" w:color="auto" w:fill="auto"/>
          </w:tcPr>
          <w:p w14:paraId="1E60A14A"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Demandes d’explications et de clarifications</w:t>
            </w:r>
          </w:p>
        </w:tc>
        <w:tc>
          <w:tcPr>
            <w:tcW w:w="3739" w:type="dxa"/>
            <w:shd w:val="clear" w:color="auto" w:fill="auto"/>
          </w:tcPr>
          <w:p w14:paraId="7C184DA6"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Du 1</w:t>
            </w:r>
            <w:r>
              <w:rPr>
                <w:rFonts w:ascii="Arial Narrow" w:hAnsi="Arial Narrow"/>
                <w:color w:val="002060"/>
                <w:sz w:val="22"/>
              </w:rPr>
              <w:t>8</w:t>
            </w:r>
            <w:r w:rsidRPr="00E57DBE">
              <w:rPr>
                <w:rFonts w:ascii="Arial Narrow" w:hAnsi="Arial Narrow"/>
                <w:color w:val="002060"/>
                <w:sz w:val="22"/>
              </w:rPr>
              <w:t>/07 au 1</w:t>
            </w:r>
            <w:r>
              <w:rPr>
                <w:rFonts w:ascii="Arial Narrow" w:hAnsi="Arial Narrow"/>
                <w:color w:val="002060"/>
                <w:sz w:val="22"/>
              </w:rPr>
              <w:t>3</w:t>
            </w:r>
            <w:r w:rsidRPr="00E57DBE">
              <w:rPr>
                <w:rFonts w:ascii="Arial Narrow" w:hAnsi="Arial Narrow"/>
                <w:color w:val="002060"/>
                <w:sz w:val="22"/>
              </w:rPr>
              <w:t>/08/2025</w:t>
            </w:r>
          </w:p>
        </w:tc>
      </w:tr>
      <w:tr w:rsidR="008D3093" w:rsidRPr="00E57DBE" w14:paraId="77B01395" w14:textId="77777777" w:rsidTr="00777CBC">
        <w:tc>
          <w:tcPr>
            <w:tcW w:w="4878" w:type="dxa"/>
            <w:shd w:val="clear" w:color="auto" w:fill="auto"/>
          </w:tcPr>
          <w:p w14:paraId="6A523F12"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 xml:space="preserve">Réponses aux demandes de clarification </w:t>
            </w:r>
          </w:p>
        </w:tc>
        <w:tc>
          <w:tcPr>
            <w:tcW w:w="3739" w:type="dxa"/>
            <w:shd w:val="clear" w:color="auto" w:fill="auto"/>
          </w:tcPr>
          <w:p w14:paraId="704A912B"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Du 1</w:t>
            </w:r>
            <w:r>
              <w:rPr>
                <w:rFonts w:ascii="Arial Narrow" w:hAnsi="Arial Narrow"/>
                <w:color w:val="002060"/>
                <w:sz w:val="22"/>
              </w:rPr>
              <w:t>8</w:t>
            </w:r>
            <w:r w:rsidRPr="00E57DBE">
              <w:rPr>
                <w:rFonts w:ascii="Arial Narrow" w:hAnsi="Arial Narrow"/>
                <w:color w:val="002060"/>
                <w:sz w:val="22"/>
              </w:rPr>
              <w:t>/07 au 1</w:t>
            </w:r>
            <w:r>
              <w:rPr>
                <w:rFonts w:ascii="Arial Narrow" w:hAnsi="Arial Narrow"/>
                <w:color w:val="002060"/>
                <w:sz w:val="22"/>
              </w:rPr>
              <w:t>4</w:t>
            </w:r>
            <w:r w:rsidRPr="00E57DBE">
              <w:rPr>
                <w:rFonts w:ascii="Arial Narrow" w:hAnsi="Arial Narrow"/>
                <w:color w:val="002060"/>
                <w:sz w:val="22"/>
              </w:rPr>
              <w:t>/08/2025</w:t>
            </w:r>
          </w:p>
        </w:tc>
      </w:tr>
      <w:tr w:rsidR="008D3093" w:rsidRPr="00E57DBE" w14:paraId="102DF912" w14:textId="77777777" w:rsidTr="00777CBC">
        <w:tc>
          <w:tcPr>
            <w:tcW w:w="4878" w:type="dxa"/>
            <w:shd w:val="clear" w:color="auto" w:fill="auto"/>
          </w:tcPr>
          <w:p w14:paraId="38EC29CC"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Dépôt des plis</w:t>
            </w:r>
          </w:p>
        </w:tc>
        <w:tc>
          <w:tcPr>
            <w:tcW w:w="3739" w:type="dxa"/>
            <w:shd w:val="clear" w:color="auto" w:fill="auto"/>
          </w:tcPr>
          <w:p w14:paraId="570C5BE3" w14:textId="77777777" w:rsidR="008D3093" w:rsidRPr="00E57DBE" w:rsidRDefault="008D3093" w:rsidP="00777CBC">
            <w:pPr>
              <w:jc w:val="both"/>
              <w:outlineLvl w:val="1"/>
              <w:rPr>
                <w:rFonts w:ascii="Arial Narrow" w:hAnsi="Arial Narrow"/>
                <w:color w:val="002060"/>
                <w:sz w:val="22"/>
              </w:rPr>
            </w:pPr>
            <w:r>
              <w:rPr>
                <w:rFonts w:ascii="Arial Narrow" w:hAnsi="Arial Narrow"/>
                <w:color w:val="002060"/>
                <w:sz w:val="22"/>
              </w:rPr>
              <w:t xml:space="preserve">Le </w:t>
            </w:r>
            <w:r w:rsidRPr="00E57DBE">
              <w:rPr>
                <w:rFonts w:ascii="Arial Narrow" w:hAnsi="Arial Narrow"/>
                <w:color w:val="002060"/>
                <w:sz w:val="22"/>
              </w:rPr>
              <w:t>1</w:t>
            </w:r>
            <w:r>
              <w:rPr>
                <w:rFonts w:ascii="Arial Narrow" w:hAnsi="Arial Narrow"/>
                <w:color w:val="002060"/>
                <w:sz w:val="22"/>
              </w:rPr>
              <w:t>8</w:t>
            </w:r>
            <w:r w:rsidRPr="00E57DBE">
              <w:rPr>
                <w:rFonts w:ascii="Arial Narrow" w:hAnsi="Arial Narrow"/>
                <w:color w:val="002060"/>
                <w:sz w:val="22"/>
              </w:rPr>
              <w:t>/08/2025</w:t>
            </w:r>
          </w:p>
        </w:tc>
      </w:tr>
      <w:tr w:rsidR="008D3093" w:rsidRPr="00E57DBE" w14:paraId="4D8EFDF5" w14:textId="77777777" w:rsidTr="00777CBC">
        <w:tc>
          <w:tcPr>
            <w:tcW w:w="4878" w:type="dxa"/>
            <w:shd w:val="clear" w:color="auto" w:fill="auto"/>
          </w:tcPr>
          <w:p w14:paraId="4EB8E6B4"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Ouverture publique des plis</w:t>
            </w:r>
          </w:p>
        </w:tc>
        <w:tc>
          <w:tcPr>
            <w:tcW w:w="3739" w:type="dxa"/>
            <w:shd w:val="clear" w:color="auto" w:fill="auto"/>
          </w:tcPr>
          <w:p w14:paraId="267765F4" w14:textId="77777777" w:rsidR="008D3093" w:rsidRPr="00E57DBE" w:rsidRDefault="008D3093" w:rsidP="00777CBC">
            <w:pPr>
              <w:jc w:val="both"/>
              <w:outlineLvl w:val="1"/>
              <w:rPr>
                <w:rFonts w:ascii="Arial Narrow" w:hAnsi="Arial Narrow"/>
                <w:color w:val="002060"/>
                <w:sz w:val="22"/>
              </w:rPr>
            </w:pPr>
            <w:r>
              <w:rPr>
                <w:rFonts w:ascii="Arial Narrow" w:hAnsi="Arial Narrow"/>
                <w:color w:val="002060"/>
                <w:sz w:val="22"/>
              </w:rPr>
              <w:t xml:space="preserve">Le </w:t>
            </w:r>
            <w:r w:rsidRPr="00E57DBE">
              <w:rPr>
                <w:rFonts w:ascii="Arial Narrow" w:hAnsi="Arial Narrow"/>
                <w:color w:val="002060"/>
                <w:sz w:val="22"/>
              </w:rPr>
              <w:t>1</w:t>
            </w:r>
            <w:r>
              <w:rPr>
                <w:rFonts w:ascii="Arial Narrow" w:hAnsi="Arial Narrow"/>
                <w:color w:val="002060"/>
                <w:sz w:val="22"/>
              </w:rPr>
              <w:t>8</w:t>
            </w:r>
            <w:r w:rsidRPr="00E57DBE">
              <w:rPr>
                <w:rFonts w:ascii="Arial Narrow" w:hAnsi="Arial Narrow"/>
                <w:color w:val="002060"/>
                <w:sz w:val="22"/>
              </w:rPr>
              <w:t>/08/2025</w:t>
            </w:r>
          </w:p>
        </w:tc>
      </w:tr>
      <w:tr w:rsidR="008D3093" w:rsidRPr="00E57DBE" w14:paraId="7E5E6D1D" w14:textId="77777777" w:rsidTr="00777CBC">
        <w:tc>
          <w:tcPr>
            <w:tcW w:w="4878" w:type="dxa"/>
            <w:shd w:val="clear" w:color="auto" w:fill="auto"/>
          </w:tcPr>
          <w:p w14:paraId="01B18250"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Analyse des offres</w:t>
            </w:r>
          </w:p>
        </w:tc>
        <w:tc>
          <w:tcPr>
            <w:tcW w:w="3739" w:type="dxa"/>
            <w:shd w:val="clear" w:color="auto" w:fill="auto"/>
          </w:tcPr>
          <w:p w14:paraId="11E0F688" w14:textId="77777777" w:rsidR="008D3093" w:rsidRPr="00E57DBE" w:rsidRDefault="008D3093" w:rsidP="00777CBC">
            <w:pPr>
              <w:jc w:val="both"/>
              <w:outlineLvl w:val="1"/>
              <w:rPr>
                <w:rFonts w:ascii="Arial Narrow" w:hAnsi="Arial Narrow"/>
                <w:color w:val="002060"/>
                <w:sz w:val="22"/>
              </w:rPr>
            </w:pPr>
            <w:r w:rsidRPr="00E57DBE">
              <w:rPr>
                <w:rFonts w:ascii="Arial Narrow" w:hAnsi="Arial Narrow"/>
                <w:color w:val="002060"/>
                <w:sz w:val="22"/>
              </w:rPr>
              <w:t>A partir du 1</w:t>
            </w:r>
            <w:r>
              <w:rPr>
                <w:rFonts w:ascii="Arial Narrow" w:hAnsi="Arial Narrow"/>
                <w:color w:val="002060"/>
                <w:sz w:val="22"/>
              </w:rPr>
              <w:t>9</w:t>
            </w:r>
            <w:r w:rsidRPr="00E57DBE">
              <w:rPr>
                <w:rFonts w:ascii="Arial Narrow" w:hAnsi="Arial Narrow"/>
                <w:color w:val="002060"/>
                <w:sz w:val="22"/>
              </w:rPr>
              <w:t>/08/2025</w:t>
            </w:r>
          </w:p>
        </w:tc>
      </w:tr>
    </w:tbl>
    <w:p w14:paraId="078CDABD" w14:textId="77777777" w:rsidR="008D3093" w:rsidRDefault="008D3093" w:rsidP="008D3093">
      <w:pPr>
        <w:jc w:val="both"/>
        <w:outlineLvl w:val="1"/>
        <w:rPr>
          <w:rFonts w:ascii="Arial Narrow" w:hAnsi="Arial Narrow"/>
          <w:b/>
          <w:color w:val="002060"/>
        </w:rPr>
      </w:pPr>
    </w:p>
    <w:p w14:paraId="41B03909" w14:textId="77777777" w:rsidR="008D3093" w:rsidRPr="000E5042" w:rsidRDefault="008D3093" w:rsidP="008D3093">
      <w:pPr>
        <w:jc w:val="both"/>
        <w:outlineLvl w:val="1"/>
        <w:rPr>
          <w:rFonts w:ascii="Arial Narrow" w:hAnsi="Arial Narrow"/>
          <w:b/>
          <w:color w:val="002060"/>
        </w:rPr>
      </w:pPr>
      <w:r w:rsidRPr="000E5042">
        <w:rPr>
          <w:rFonts w:ascii="Arial Narrow" w:hAnsi="Arial Narrow"/>
          <w:b/>
          <w:color w:val="002060"/>
        </w:rPr>
        <w:t>ARTICLE 17 - LEGISLATION REGISSANT LE MARCHE :</w:t>
      </w:r>
    </w:p>
    <w:p w14:paraId="2088E6D6" w14:textId="77777777" w:rsidR="008D3093" w:rsidRPr="000E5042" w:rsidRDefault="008D3093" w:rsidP="008D3093">
      <w:pPr>
        <w:contextualSpacing/>
        <w:jc w:val="both"/>
        <w:outlineLvl w:val="1"/>
        <w:rPr>
          <w:rFonts w:ascii="Arial Narrow" w:hAnsi="Arial Narrow"/>
          <w:color w:val="002060"/>
        </w:rPr>
      </w:pPr>
      <w:r w:rsidRPr="000E5042">
        <w:rPr>
          <w:rFonts w:ascii="Arial Narrow" w:hAnsi="Arial Narrow"/>
          <w:color w:val="002060"/>
        </w:rPr>
        <w:t>Tous les processus de Passation de Marchés seront réalisés en conformité avec les clauses du manuel de procédures de Plan International en matière d’acquisition des travaux de construction</w:t>
      </w:r>
      <w:r>
        <w:rPr>
          <w:rFonts w:ascii="Arial Narrow" w:hAnsi="Arial Narrow"/>
          <w:color w:val="002060"/>
        </w:rPr>
        <w:t>/</w:t>
      </w:r>
      <w:r w:rsidRPr="006274E1">
        <w:rPr>
          <w:rFonts w:ascii="Arial Narrow" w:hAnsi="Arial Narrow"/>
          <w:color w:val="002060"/>
        </w:rPr>
        <w:t>rénovation.</w:t>
      </w:r>
    </w:p>
    <w:p w14:paraId="3F0C6E0B" w14:textId="77777777" w:rsidR="008D3093" w:rsidRPr="00A96C85" w:rsidRDefault="008D3093" w:rsidP="008D3093">
      <w:pPr>
        <w:jc w:val="both"/>
        <w:rPr>
          <w:rFonts w:ascii="Arial Narrow" w:hAnsi="Arial Narrow"/>
          <w:b/>
          <w:bCs/>
          <w:noProof/>
          <w:color w:val="002060"/>
          <w:sz w:val="16"/>
        </w:rPr>
      </w:pPr>
    </w:p>
    <w:p w14:paraId="5AE66EB7" w14:textId="77777777" w:rsidR="008D3093" w:rsidRPr="00A96C85" w:rsidRDefault="008D3093" w:rsidP="008D3093">
      <w:pPr>
        <w:jc w:val="both"/>
        <w:outlineLvl w:val="1"/>
        <w:rPr>
          <w:rFonts w:ascii="Arial Narrow" w:hAnsi="Arial Narrow"/>
          <w:b/>
          <w:color w:val="002060"/>
        </w:rPr>
      </w:pPr>
      <w:r w:rsidRPr="00A96C85">
        <w:rPr>
          <w:rFonts w:ascii="Arial Narrow" w:hAnsi="Arial Narrow"/>
          <w:b/>
          <w:color w:val="002060"/>
        </w:rPr>
        <w:t>ARTICLE 18 - ANNULATION DE L</w:t>
      </w:r>
      <w:r>
        <w:rPr>
          <w:rFonts w:ascii="Arial Narrow" w:hAnsi="Arial Narrow"/>
          <w:b/>
          <w:color w:val="002060"/>
        </w:rPr>
        <w:t>’APPEL D’OFFRES</w:t>
      </w:r>
      <w:r w:rsidRPr="00A96C85">
        <w:rPr>
          <w:rFonts w:ascii="Arial Narrow" w:hAnsi="Arial Narrow"/>
          <w:b/>
          <w:color w:val="002060"/>
        </w:rPr>
        <w:t xml:space="preserve"> :</w:t>
      </w:r>
    </w:p>
    <w:p w14:paraId="553250B3" w14:textId="77777777" w:rsidR="008D3093" w:rsidRPr="00A96C85" w:rsidRDefault="008D3093" w:rsidP="008D3093">
      <w:pPr>
        <w:widowControl w:val="0"/>
        <w:spacing w:line="276" w:lineRule="auto"/>
        <w:jc w:val="both"/>
        <w:rPr>
          <w:rFonts w:ascii="Arial Narrow" w:hAnsi="Arial Narrow"/>
          <w:color w:val="002060"/>
        </w:rPr>
      </w:pPr>
      <w:r w:rsidRPr="00A96C85">
        <w:rPr>
          <w:rFonts w:ascii="Arial Narrow" w:hAnsi="Arial Narrow"/>
          <w:color w:val="002060"/>
        </w:rPr>
        <w:t xml:space="preserve">En cas d’annulation </w:t>
      </w:r>
      <w:r>
        <w:rPr>
          <w:rFonts w:ascii="Arial Narrow" w:hAnsi="Arial Narrow"/>
          <w:color w:val="002060"/>
        </w:rPr>
        <w:t>de l’Appel d’Offres</w:t>
      </w:r>
      <w:r w:rsidRPr="00A96C85">
        <w:rPr>
          <w:rFonts w:ascii="Arial Narrow" w:hAnsi="Arial Narrow"/>
          <w:color w:val="002060"/>
        </w:rPr>
        <w:t xml:space="preserve">, les candidats ne peuvent prétendre à aucune indemnité. </w:t>
      </w:r>
    </w:p>
    <w:p w14:paraId="064EC44A" w14:textId="77777777" w:rsidR="008D3093" w:rsidRPr="00A96C85" w:rsidRDefault="008D3093" w:rsidP="008D3093">
      <w:pPr>
        <w:widowControl w:val="0"/>
        <w:spacing w:line="276" w:lineRule="auto"/>
        <w:ind w:left="540"/>
        <w:jc w:val="both"/>
        <w:rPr>
          <w:rFonts w:ascii="Arial Narrow" w:hAnsi="Arial Narrow"/>
          <w:color w:val="002060"/>
        </w:rPr>
      </w:pPr>
    </w:p>
    <w:p w14:paraId="16CCF585" w14:textId="77777777" w:rsidR="008D3093" w:rsidRPr="00A96C85" w:rsidRDefault="008D3093" w:rsidP="008D3093">
      <w:pPr>
        <w:keepLines/>
        <w:tabs>
          <w:tab w:val="center" w:pos="2014"/>
          <w:tab w:val="center" w:pos="6770"/>
        </w:tabs>
        <w:rPr>
          <w:rFonts w:ascii="Arial Narrow" w:hAnsi="Arial Narrow"/>
          <w:color w:val="002060"/>
          <w:u w:val="single"/>
        </w:rPr>
      </w:pPr>
      <w:r w:rsidRPr="00A96C85">
        <w:rPr>
          <w:rFonts w:ascii="Arial Narrow" w:hAnsi="Arial Narrow"/>
          <w:color w:val="002060"/>
        </w:rPr>
        <w:t xml:space="preserve">                                                                                                                </w:t>
      </w:r>
      <w:r w:rsidRPr="00A96C85">
        <w:rPr>
          <w:rFonts w:ascii="Arial Narrow" w:hAnsi="Arial Narrow"/>
          <w:color w:val="002060"/>
          <w:u w:val="single"/>
        </w:rPr>
        <w:t>L'AUTORITE CONTRACTANTE</w:t>
      </w:r>
    </w:p>
    <w:p w14:paraId="4FF3B05B" w14:textId="77777777" w:rsidR="008D3093" w:rsidRPr="00A96C85" w:rsidRDefault="008D3093" w:rsidP="008D3093">
      <w:pPr>
        <w:keepLines/>
        <w:tabs>
          <w:tab w:val="center" w:pos="2014"/>
          <w:tab w:val="center" w:pos="6770"/>
        </w:tabs>
        <w:rPr>
          <w:rFonts w:ascii="Arial Narrow" w:hAnsi="Arial Narrow"/>
          <w:b/>
          <w:color w:val="002060"/>
        </w:rPr>
      </w:pPr>
      <w:r w:rsidRPr="00A96C85">
        <w:rPr>
          <w:rFonts w:ascii="Arial Narrow" w:hAnsi="Arial Narrow"/>
          <w:color w:val="002060"/>
        </w:rPr>
        <w:tab/>
      </w:r>
      <w:r w:rsidRPr="00A96C85">
        <w:rPr>
          <w:rFonts w:ascii="Arial Narrow" w:hAnsi="Arial Narrow"/>
          <w:color w:val="002060"/>
        </w:rPr>
        <w:tab/>
      </w:r>
      <w:r w:rsidRPr="00A96C85">
        <w:rPr>
          <w:rFonts w:ascii="Arial Narrow" w:hAnsi="Arial Narrow"/>
          <w:b/>
          <w:color w:val="002060"/>
        </w:rPr>
        <w:t xml:space="preserve">                             Plan International en Guinée</w:t>
      </w:r>
    </w:p>
    <w:p w14:paraId="52C16002" w14:textId="77777777" w:rsidR="008D3093" w:rsidRPr="00A96C85" w:rsidRDefault="008D3093" w:rsidP="008D3093">
      <w:pPr>
        <w:keepLines/>
        <w:tabs>
          <w:tab w:val="center" w:pos="2014"/>
          <w:tab w:val="center" w:pos="6770"/>
        </w:tabs>
        <w:rPr>
          <w:rFonts w:ascii="Arial Narrow" w:hAnsi="Arial Narrow"/>
          <w:b/>
          <w:color w:val="002060"/>
        </w:rPr>
      </w:pPr>
    </w:p>
    <w:p w14:paraId="5F8D1B78" w14:textId="77777777" w:rsidR="008D3093" w:rsidRPr="00A96C85" w:rsidRDefault="008D3093" w:rsidP="008D3093">
      <w:pPr>
        <w:keepLines/>
        <w:tabs>
          <w:tab w:val="center" w:pos="2014"/>
          <w:tab w:val="center" w:pos="6770"/>
        </w:tabs>
        <w:rPr>
          <w:rFonts w:ascii="Arial Narrow" w:hAnsi="Arial Narrow"/>
          <w:b/>
          <w:color w:val="002060"/>
        </w:rPr>
      </w:pPr>
    </w:p>
    <w:p w14:paraId="4363B644" w14:textId="77777777" w:rsidR="008D3093" w:rsidRPr="00A96C85" w:rsidRDefault="008D3093" w:rsidP="008D3093">
      <w:pPr>
        <w:keepLines/>
        <w:tabs>
          <w:tab w:val="center" w:pos="2014"/>
          <w:tab w:val="center" w:pos="6770"/>
        </w:tabs>
        <w:rPr>
          <w:rFonts w:ascii="Arial Narrow" w:hAnsi="Arial Narrow"/>
          <w:color w:val="002060"/>
        </w:rPr>
      </w:pPr>
    </w:p>
    <w:p w14:paraId="63542937" w14:textId="77777777" w:rsidR="008D3093" w:rsidRPr="00A96C85" w:rsidRDefault="008D3093" w:rsidP="008D3093">
      <w:pPr>
        <w:keepLines/>
        <w:tabs>
          <w:tab w:val="center" w:pos="2014"/>
          <w:tab w:val="center" w:pos="6770"/>
        </w:tabs>
        <w:rPr>
          <w:rFonts w:ascii="Arial Narrow" w:hAnsi="Arial Narrow"/>
          <w:color w:val="002060"/>
          <w:u w:val="single"/>
        </w:rPr>
      </w:pPr>
      <w:r w:rsidRPr="00A96C85">
        <w:rPr>
          <w:rFonts w:ascii="Arial Narrow" w:hAnsi="Arial Narrow"/>
          <w:color w:val="002060"/>
        </w:rPr>
        <w:tab/>
      </w:r>
      <w:r w:rsidRPr="00A96C85">
        <w:rPr>
          <w:rFonts w:ascii="Arial Narrow" w:hAnsi="Arial Narrow"/>
          <w:color w:val="002060"/>
        </w:rPr>
        <w:tab/>
        <w:t xml:space="preserve">                                     </w:t>
      </w:r>
      <w:r w:rsidRPr="00A96C85">
        <w:rPr>
          <w:rFonts w:ascii="Arial Narrow" w:hAnsi="Arial Narrow"/>
          <w:color w:val="002060"/>
          <w:u w:val="single"/>
        </w:rPr>
        <w:t>Evariste SINDAYIGAYA</w:t>
      </w:r>
    </w:p>
    <w:p w14:paraId="2EBE0D01" w14:textId="77777777" w:rsidR="008D3093" w:rsidRPr="00A96C85" w:rsidRDefault="008D3093" w:rsidP="008D3093">
      <w:pPr>
        <w:keepLines/>
        <w:tabs>
          <w:tab w:val="left" w:pos="7649"/>
        </w:tabs>
        <w:rPr>
          <w:rFonts w:ascii="Arial Narrow" w:hAnsi="Arial Narrow"/>
          <w:color w:val="002060"/>
        </w:rPr>
      </w:pPr>
      <w:r w:rsidRPr="00A96C85">
        <w:rPr>
          <w:rFonts w:ascii="Arial Narrow" w:hAnsi="Arial Narrow"/>
          <w:color w:val="002060"/>
        </w:rPr>
        <w:t xml:space="preserve">                                                                                                                            Directeur Pays</w:t>
      </w:r>
      <w:r w:rsidRPr="00A96C85">
        <w:rPr>
          <w:rFonts w:ascii="Arial Narrow" w:hAnsi="Arial Narrow"/>
          <w:color w:val="002060"/>
        </w:rPr>
        <w:tab/>
      </w:r>
    </w:p>
    <w:p w14:paraId="4C05BA07" w14:textId="77777777" w:rsidR="008D3093" w:rsidRDefault="008D3093"/>
    <w:sectPr w:rsidR="008D3093" w:rsidSect="001619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012A"/>
    <w:multiLevelType w:val="hybridMultilevel"/>
    <w:tmpl w:val="EBF0D340"/>
    <w:lvl w:ilvl="0" w:tplc="BD0633C2">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271D3737"/>
    <w:multiLevelType w:val="hybridMultilevel"/>
    <w:tmpl w:val="34E46FD4"/>
    <w:lvl w:ilvl="0" w:tplc="CD168094">
      <w:numFmt w:val="bullet"/>
      <w:lvlText w:val="-"/>
      <w:lvlJc w:val="left"/>
      <w:pPr>
        <w:ind w:left="720" w:hanging="360"/>
      </w:pPr>
      <w:rPr>
        <w:rFonts w:ascii="Arial Narrow" w:eastAsiaTheme="minorEastAsia"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4C4218"/>
    <w:multiLevelType w:val="hybridMultilevel"/>
    <w:tmpl w:val="8BCC8DB4"/>
    <w:lvl w:ilvl="0" w:tplc="8E5004EE">
      <w:start w:val="1"/>
      <w:numFmt w:val="bullet"/>
      <w:lvlText w:val="­"/>
      <w:lvlJc w:val="left"/>
      <w:pPr>
        <w:ind w:left="390" w:hanging="360"/>
      </w:pPr>
      <w:rPr>
        <w:rFonts w:ascii="Agency FB" w:hAnsi="Agency FB"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3FAF6739"/>
    <w:multiLevelType w:val="multilevel"/>
    <w:tmpl w:val="83283D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93"/>
    <w:rsid w:val="00161919"/>
    <w:rsid w:val="00317EAF"/>
    <w:rsid w:val="008D3093"/>
    <w:rsid w:val="00B01596"/>
    <w:rsid w:val="00BE1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EB0D"/>
  <w15:chartTrackingRefBased/>
  <w15:docId w15:val="{E3414989-1C9F-431E-AE4A-A0FE9EBA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9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D3093"/>
    <w:pPr>
      <w:keepNext/>
      <w:spacing w:line="360" w:lineRule="auto"/>
      <w:jc w:val="center"/>
      <w:outlineLvl w:val="0"/>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3093"/>
    <w:rPr>
      <w:rFonts w:ascii="Times New Roman" w:eastAsia="Times New Roman" w:hAnsi="Times New Roman" w:cs="Times New Roman"/>
      <w:b/>
      <w:sz w:val="20"/>
      <w:szCs w:val="20"/>
      <w:lang w:eastAsia="fr-FR"/>
    </w:rPr>
  </w:style>
  <w:style w:type="paragraph" w:styleId="En-tte">
    <w:name w:val="header"/>
    <w:basedOn w:val="Normal"/>
    <w:link w:val="En-tteCar"/>
    <w:uiPriority w:val="99"/>
    <w:rsid w:val="008D3093"/>
    <w:pPr>
      <w:tabs>
        <w:tab w:val="center" w:pos="4536"/>
        <w:tab w:val="right" w:pos="9072"/>
      </w:tabs>
    </w:pPr>
    <w:rPr>
      <w:sz w:val="20"/>
      <w:szCs w:val="20"/>
    </w:rPr>
  </w:style>
  <w:style w:type="character" w:customStyle="1" w:styleId="En-tteCar">
    <w:name w:val="En-tête Car"/>
    <w:basedOn w:val="Policepardfaut"/>
    <w:link w:val="En-tte"/>
    <w:uiPriority w:val="99"/>
    <w:rsid w:val="008D3093"/>
    <w:rPr>
      <w:rFonts w:ascii="Times New Roman" w:eastAsia="Times New Roman" w:hAnsi="Times New Roman" w:cs="Times New Roman"/>
      <w:sz w:val="20"/>
      <w:szCs w:val="20"/>
      <w:lang w:eastAsia="fr-FR"/>
    </w:rPr>
  </w:style>
  <w:style w:type="paragraph" w:styleId="Liste">
    <w:name w:val="List"/>
    <w:basedOn w:val="Normal"/>
    <w:rsid w:val="008D3093"/>
    <w:pPr>
      <w:ind w:left="283" w:hanging="283"/>
      <w:jc w:val="both"/>
    </w:pPr>
  </w:style>
  <w:style w:type="paragraph" w:styleId="Paragraphedeliste">
    <w:name w:val="List Paragraph"/>
    <w:aliases w:val="Citation List,본문(내용),List Paragraph (numbered (a)),Colorful List - Accent 11,Premier,COMESA Text 2,Standard 12 pt,Paragraphe de liste 1,Bullet List,FooterText,Colorful List Accent 1,numbered,列出段落,列出段落1,References"/>
    <w:basedOn w:val="Normal"/>
    <w:link w:val="ParagraphedelisteCar"/>
    <w:uiPriority w:val="99"/>
    <w:qFormat/>
    <w:rsid w:val="008D3093"/>
    <w:pPr>
      <w:ind w:left="708"/>
    </w:pPr>
  </w:style>
  <w:style w:type="paragraph" w:customStyle="1" w:styleId="BankNormal">
    <w:name w:val="BankNormal"/>
    <w:basedOn w:val="Normal"/>
    <w:rsid w:val="008D3093"/>
    <w:pPr>
      <w:spacing w:after="240"/>
    </w:pPr>
    <w:rPr>
      <w:szCs w:val="20"/>
      <w:lang w:eastAsia="zh-CN"/>
    </w:rPr>
  </w:style>
  <w:style w:type="character" w:customStyle="1" w:styleId="ParagraphedelisteCar">
    <w:name w:val="Paragraphe de liste Car"/>
    <w:aliases w:val="Citation List Car,본문(내용) Car,List Paragraph (numbered (a)) Car,Colorful List - Accent 11 Car,Premier Car,COMESA Text 2 Car,Standard 12 pt Car,Paragraphe de liste 1 Car,Bullet List Car,FooterText Car,Colorful List Accent 1 Car"/>
    <w:link w:val="Paragraphedeliste"/>
    <w:uiPriority w:val="99"/>
    <w:qFormat/>
    <w:locked/>
    <w:rsid w:val="008D3093"/>
    <w:rPr>
      <w:rFonts w:ascii="Times New Roman" w:eastAsia="Times New Roman" w:hAnsi="Times New Roman" w:cs="Times New Roman"/>
      <w:sz w:val="24"/>
      <w:szCs w:val="24"/>
      <w:lang w:eastAsia="fr-FR"/>
    </w:rPr>
  </w:style>
  <w:style w:type="paragraph" w:customStyle="1" w:styleId="paragraph">
    <w:name w:val="paragraph"/>
    <w:basedOn w:val="Normal"/>
    <w:rsid w:val="008D3093"/>
    <w:pPr>
      <w:spacing w:before="100" w:beforeAutospacing="1" w:after="100" w:afterAutospacing="1"/>
    </w:pPr>
  </w:style>
  <w:style w:type="character" w:customStyle="1" w:styleId="normaltextrun">
    <w:name w:val="normaltextrun"/>
    <w:rsid w:val="008D3093"/>
  </w:style>
  <w:style w:type="character" w:customStyle="1" w:styleId="eop">
    <w:name w:val="eop"/>
    <w:rsid w:val="008D3093"/>
  </w:style>
  <w:style w:type="table" w:customStyle="1" w:styleId="TableGrid">
    <w:name w:val="TableGrid"/>
    <w:rsid w:val="008D3093"/>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3434</Words>
  <Characters>18893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Esaie Yombouno</dc:creator>
  <cp:keywords/>
  <dc:description/>
  <cp:lastModifiedBy>Diaka Mady Kaba</cp:lastModifiedBy>
  <cp:revision>2</cp:revision>
  <dcterms:created xsi:type="dcterms:W3CDTF">2025-07-18T14:49:00Z</dcterms:created>
  <dcterms:modified xsi:type="dcterms:W3CDTF">2025-07-18T14:56:00Z</dcterms:modified>
</cp:coreProperties>
</file>