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3"/>
          <w:rFonts w:ascii="Times New Roman" w:hAnsi="Times New Roman" w:eastAsia="仿宋" w:cs="Times New Roman"/>
          <w:b w:val="0"/>
          <w:color w:val="0F1115"/>
          <w:sz w:val="20"/>
          <w:szCs w:val="20"/>
          <w:shd w:val="clear" w:color="auto" w:fill="FFFFFF"/>
        </w:rPr>
        <w:t>Avis d’Appel d’</w:t>
      </w:r>
      <w:r>
        <w:rPr>
          <w:rStyle w:val="13"/>
          <w:rFonts w:ascii="Times New Roman" w:hAnsi="Times New Roman" w:eastAsia="仿宋" w:cs="Times New Roman"/>
          <w:b w:val="0"/>
          <w:color w:val="0F1115"/>
          <w:sz w:val="20"/>
          <w:szCs w:val="20"/>
          <w:shd w:val="clear" w:color="auto" w:fill="FFFFFF"/>
          <w:lang w:eastAsia="zh-CN"/>
        </w:rPr>
        <w:t>O</w:t>
      </w:r>
      <w:r>
        <w:rPr>
          <w:rStyle w:val="13"/>
          <w:rFonts w:ascii="Times New Roman" w:hAnsi="Times New Roman" w:eastAsia="仿宋" w:cs="Times New Roman"/>
          <w:b w:val="0"/>
          <w:color w:val="0F1115"/>
          <w:sz w:val="20"/>
          <w:szCs w:val="20"/>
          <w:shd w:val="clear" w:color="auto" w:fill="FFFFFF"/>
        </w:rPr>
        <w:t xml:space="preserve">ffres de la </w:t>
      </w:r>
      <w:r>
        <w:rPr>
          <w:rStyle w:val="13"/>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3"/>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采购产品：几内亚高丽亚矿山股份有限公司折叠板房及其附属设施施工采购（产品技术规格要求详见附件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（询价采购文件）》</w:t>
      </w:r>
    </w:p>
    <w:p>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Projet d'achat de construction de bâtiments préfabriqués pliants et de leurs installations annexes de Guinea Colia Mining S.A.</w:t>
      </w:r>
      <w:r>
        <w:rPr>
          <w:rFonts w:ascii="Times New Roman" w:hAnsi="Times New Roman" w:eastAsia="仿宋" w:cs="Times New Roman"/>
          <w:color w:val="3B3B3B"/>
          <w:w w:val="105"/>
          <w:sz w:val="20"/>
          <w:szCs w:val="20"/>
          <w:lang w:eastAsia="zh-CN"/>
        </w:rPr>
        <w:t xml:space="preserve"> (Les exigences techniques et spécifications des produits sont détaillées dans l’annexe : « Document de consultation pour l’achat par appel d’offres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开展6套折叠板房、12张床及6套桌椅等附属设施采购、运输、施工安装工作。折叠板房展开尺寸（不低于）：长5.8m×宽2.4m×高2.5m，全钢+密封设计，防风防雨；配置：防盗门+双窗+防火保温墙+防水地板；电路：插座+空调孔+LED灯+漏电保护器；每个房间配备一套桌椅</w:t>
      </w:r>
      <w:r>
        <w:rPr>
          <w:rFonts w:hint="eastAsia" w:ascii="Times New Roman" w:hAnsi="Times New Roman" w:eastAsia="仿宋" w:cs="Times New Roman"/>
          <w:color w:val="3B3B3B"/>
          <w:w w:val="105"/>
          <w:sz w:val="20"/>
          <w:szCs w:val="20"/>
          <w:lang w:val="fr-FR" w:eastAsia="zh-CN" w:bidi="ar-SA"/>
        </w:rPr>
        <w:t>。</w:t>
      </w:r>
    </w:p>
    <w:p>
      <w:pPr>
        <w:spacing w:before="151" w:line="256" w:lineRule="auto"/>
        <w:ind w:left="132" w:leftChars="0" w:right="988" w:firstLine="420"/>
        <w:rPr>
          <w:rFonts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(4)</w:t>
      </w:r>
      <w:r>
        <w:rPr>
          <w:rFonts w:hint="eastAsia" w:ascii="Times New Roman" w:hAnsi="Times New Roman" w:eastAsia="仿宋" w:cs="Times New Roman"/>
          <w:color w:val="3B3B3B"/>
          <w:w w:val="105"/>
          <w:sz w:val="20"/>
          <w:szCs w:val="20"/>
          <w:lang w:eastAsia="zh-CN"/>
        </w:rPr>
        <w:t>Acquisition, transport, installation et construction de 6 bâtiments préfabriqués pliants, 12 lits, 6 ensembles table-chaises et autres équipements annexes. Dimensions déployées des bâtiments (minimales) : 5,8 m (L) × 2,4 m (l) × 2,5 m (H). Conception en acier complet + étanche, résistante au vent et à la pluie. Équipement : porte anti-effraction + double fenêtre + murs ignifuges et isolants + sol imperméable. Circuit électrique : prises de courant + orifice pour climatiseur + lampes LED + disjoncteur différentiel. Chaque pièce est équipée d'un ensemble table-chaises. Pour plus de détails,</w:t>
      </w:r>
      <w:r>
        <w:rPr>
          <w:rFonts w:ascii="Times New Roman" w:hAnsi="Times New Roman" w:eastAsia="仿宋" w:cs="Times New Roman"/>
          <w:color w:val="3B3B3B"/>
          <w:w w:val="105"/>
          <w:sz w:val="20"/>
          <w:szCs w:val="20"/>
          <w:highlight w:val="none"/>
          <w:lang w:eastAsia="zh-CN"/>
        </w:rPr>
        <w:t>.</w:t>
      </w:r>
    </w:p>
    <w:p>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）几内亚注册的公司营业执照范围应包含建筑工程或室内安装，并提供增值税税号；</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）Pour les entreprises enregistrées en Guinée : Leur licence commerciale doit couvrir les travaux de construction ou d'installation intérieure, et elles doivent fournir un numéro de TVA</w:t>
      </w:r>
      <w:r>
        <w:rPr>
          <w:rFonts w:ascii="Times New Roman" w:hAnsi="Times New Roman" w:eastAsia="仿宋" w:cs="Times New Roman"/>
          <w:color w:val="3B3B3B"/>
          <w:w w:val="105"/>
          <w:sz w:val="20"/>
          <w:szCs w:val="20"/>
          <w:lang w:eastAsia="zh-CN"/>
        </w:rPr>
        <w:t xml:space="preserv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）中国注册的公司应具备建筑机电安装工程专业承包三级及以上资质。</w:t>
      </w:r>
    </w:p>
    <w:p>
      <w:pPr>
        <w:spacing w:before="151" w:line="256" w:lineRule="auto"/>
        <w:ind w:left="132" w:right="988" w:firstLine="420"/>
        <w:jc w:val="both"/>
        <w:rPr>
          <w:rFonts w:ascii="Times New Roman" w:hAnsi="Times New Roman" w:eastAsia="仿宋" w:cs="Times New Roman"/>
          <w:i/>
          <w:sz w:val="20"/>
          <w:szCs w:val="20"/>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3</w:t>
      </w:r>
      <w:r>
        <w:rPr>
          <w:rFonts w:hint="eastAsia" w:ascii="Times New Roman" w:hAnsi="Times New Roman" w:eastAsia="仿宋" w:cs="Times New Roman"/>
          <w:color w:val="3B3B3B"/>
          <w:w w:val="105"/>
          <w:sz w:val="20"/>
          <w:szCs w:val="20"/>
          <w:lang w:eastAsia="zh-CN"/>
        </w:rPr>
        <w:t>）Pour les entreprises enregistrées en Chine : Elles doivent être titulaires d'une qualification de niveau 3 (ou supérieure) en tant qu'entrepreneur spécialisé dans l'installation électromécanique du bâtiment</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rPr>
          <w:rFonts w:hint="eastAsia"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fr-FR" w:eastAsia="zh-CN"/>
        </w:rPr>
        <w:t>4</w:t>
      </w:r>
      <w:r>
        <w:rPr>
          <w:rFonts w:hint="eastAsia" w:ascii="Times New Roman" w:hAnsi="Times New Roman" w:eastAsia="仿宋" w:cs="Times New Roman"/>
          <w:color w:val="3B3B3B"/>
          <w:w w:val="105"/>
          <w:sz w:val="20"/>
          <w:szCs w:val="20"/>
          <w:lang w:eastAsia="zh-CN"/>
        </w:rPr>
        <w:t>）提供2022年11月20日至投标截止之日，至少1个已完成的活动板房或类似供货业绩（提供合同扫描件须至少包含：合同买卖双方盖章页、合同签订时间和业绩要求中的关键信息页）</w:t>
      </w:r>
    </w:p>
    <w:p>
      <w:pPr>
        <w:spacing w:before="151" w:line="256" w:lineRule="auto"/>
        <w:ind w:left="132" w:right="988" w:firstLine="420"/>
        <w:jc w:val="both"/>
        <w:rPr>
          <w:rFonts w:hint="default"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Fournir la preuve d'au moins un contrat exécuté concernant la fourniture de bâtiments préfabriqués modulaires ou similaires, pour la période du 20 novembre 2022 à la date limite de soumissi</w:t>
      </w:r>
      <w:bookmarkStart w:id="0" w:name="_GoBack"/>
      <w:bookmarkEnd w:id="0"/>
      <w:r>
        <w:rPr>
          <w:rFonts w:hint="eastAsia" w:ascii="Times New Roman" w:hAnsi="Times New Roman" w:eastAsia="仿宋" w:cs="Times New Roman"/>
          <w:color w:val="3B3B3B"/>
          <w:w w:val="105"/>
          <w:sz w:val="20"/>
          <w:szCs w:val="20"/>
          <w:lang w:eastAsia="zh-CN"/>
        </w:rPr>
        <w:t>on des offres. (Les copies scannées du contrat doivent inclure au minimum : la page des sceaux de l'acheteur et du vendeur, la date de signature du contrat et la page contenant les informations clés relatives aux exigences de performance).)</w:t>
      </w:r>
    </w:p>
    <w:p>
      <w:pPr>
        <w:spacing w:before="151" w:line="256" w:lineRule="auto"/>
        <w:ind w:left="132" w:right="988" w:firstLine="420"/>
        <w:jc w:val="both"/>
        <w:rPr>
          <w:rFonts w:ascii="Times New Roman" w:hAnsi="Times New Roman" w:eastAsia="仿宋" w:cs="Times New Roman"/>
          <w:color w:val="3B3B3B"/>
          <w:w w:val="102"/>
          <w:sz w:val="20"/>
          <w:szCs w:val="20"/>
          <w:lang w:eastAsia="zh-CN"/>
        </w:rPr>
      </w:pP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5</w:t>
      </w:r>
      <w:r>
        <w:rPr>
          <w:rFonts w:hint="eastAsia" w:ascii="Times New Roman" w:hAnsi="Times New Roman" w:eastAsia="仿宋" w:cs="Times New Roman"/>
          <w:color w:val="3B3B3B"/>
          <w:w w:val="105"/>
          <w:sz w:val="20"/>
          <w:szCs w:val="20"/>
          <w:lang w:eastAsia="zh-CN"/>
        </w:rPr>
        <w:t>）项目经理具有至少1项建筑工程或房屋修缮、安装项目施工负责人业绩（需提供合同复印件（包括合同首页、服务范围、签字页）或履约证明（结算证明或业主出具的证明文件或其他有效证明资料）</w:t>
      </w:r>
    </w:p>
    <w:p>
      <w:pPr>
        <w:spacing w:before="151" w:line="256" w:lineRule="auto"/>
        <w:ind w:left="132" w:right="988" w:firstLine="420"/>
        <w:jc w:val="both"/>
        <w:rPr>
          <w:rFonts w:hint="eastAsia"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 xml:space="preserve"> Doit justifier d'au moins une expérience en tant que responsable de l'exécution de travaux pour un projet de construction de bâtiment, de rénovation ou d'installation. (Doit fournir une copie du contrat (incluant la page de garde, la portée des services et la page de signature) ou une attestation d'exécution (tel qu'un certificat de solde de compte, un document émis par le maître d'ouvrage ou tout autre justificatif valable)</w:t>
      </w:r>
    </w:p>
    <w:p>
      <w:pPr>
        <w:tabs>
          <w:tab w:val="left" w:pos="1265"/>
        </w:tabs>
        <w:spacing w:before="149"/>
        <w:ind w:left="643" w:right="1207"/>
        <w:rPr>
          <w:rFonts w:ascii="Times New Roman" w:hAnsi="Times New Roman" w:eastAsia="仿宋" w:cs="Times New Roman"/>
          <w:sz w:val="14"/>
          <w:szCs w:val="14"/>
          <w:lang w:eastAsia="zh-CN"/>
        </w:rPr>
      </w:pP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7"/>
        <w:rPr>
          <w:rFonts w:ascii="Calibri" w:hAnsi="Calibri" w:cs="Times New Roman" w:eastAsiaTheme="minorEastAsia"/>
          <w:sz w:val="25"/>
          <w:szCs w:val="25"/>
          <w:lang w:eastAsia="zh-CN"/>
        </w:rPr>
      </w:pPr>
    </w:p>
    <w:p>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2"/>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商的报价应为不含税且该价格包含送至采购人在</w:t>
      </w:r>
      <w:r>
        <w:rPr>
          <w:rFonts w:hint="eastAsia" w:ascii="Times New Roman" w:hAnsi="Times New Roman" w:eastAsia="仿宋" w:cs="Times New Roman"/>
          <w:color w:val="3B3B3B"/>
          <w:w w:val="105"/>
          <w:sz w:val="20"/>
          <w:szCs w:val="20"/>
          <w:lang w:eastAsia="zh-CN"/>
        </w:rPr>
        <w:t>泰利梅莱省</w:t>
      </w:r>
      <w:r>
        <w:rPr>
          <w:rFonts w:hint="eastAsia" w:ascii="Times New Roman" w:hAnsi="Times New Roman" w:eastAsia="仿宋" w:cs="Times New Roman"/>
          <w:color w:val="3B3B3B"/>
          <w:w w:val="105"/>
          <w:sz w:val="20"/>
          <w:szCs w:val="20"/>
          <w:lang w:val="fr-FR" w:eastAsia="zh-CN"/>
        </w:rPr>
        <w:t>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(2La proposition de prix du prestataire de services doit être hors taxe, et ce prix inclut la livraison au chantier de construction désigné par l'acheteur dans le cadre du projet de </w:t>
      </w:r>
      <w:r>
        <w:rPr>
          <w:rFonts w:hint="eastAsia" w:ascii="Times New Roman" w:hAnsi="Times New Roman" w:eastAsia="仿宋" w:cs="Times New Roman"/>
          <w:color w:val="3B3B3B"/>
          <w:w w:val="105"/>
          <w:sz w:val="20"/>
          <w:szCs w:val="20"/>
          <w:lang w:eastAsia="zh-CN"/>
        </w:rPr>
        <w:t>Telimelé</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：几内亚泰利梅莱省。</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(3) Telimelé, République de Guinée</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11</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27</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 xml:space="preserve">Date limite de soumission des devis : le </w:t>
      </w:r>
      <w:r>
        <w:rPr>
          <w:rFonts w:hint="eastAsia" w:ascii="Times New Roman" w:hAnsi="Times New Roman" w:eastAsia="仿宋" w:cs="Times New Roman"/>
          <w:color w:val="3B3B3B"/>
          <w:w w:val="105"/>
          <w:sz w:val="20"/>
          <w:szCs w:val="20"/>
          <w:lang w:val="en-US" w:eastAsia="zh-CN"/>
        </w:rPr>
        <w:t>27</w:t>
      </w:r>
      <w:r>
        <w:rPr>
          <w:rFonts w:ascii="Times New Roman" w:hAnsi="Times New Roman" w:eastAsia="仿宋" w:cs="Times New Roman"/>
          <w:color w:val="3B3B3B"/>
          <w:w w:val="105"/>
          <w:sz w:val="20"/>
          <w:szCs w:val="20"/>
          <w:lang w:eastAsia="zh-CN"/>
        </w:rPr>
        <w:t xml:space="preserve"> novembre 2025 à </w:t>
      </w:r>
      <w:r>
        <w:rPr>
          <w:rFonts w:hint="eastAsia" w:ascii="Times New Roman" w:hAnsi="Times New Roman" w:eastAsia="仿宋" w:cs="Times New Roman"/>
          <w:color w:val="3B3B3B"/>
          <w:w w:val="105"/>
          <w:sz w:val="20"/>
          <w:szCs w:val="20"/>
          <w:lang w:val="en-US" w:eastAsia="zh-CN"/>
        </w:rPr>
        <w:t>8</w:t>
      </w:r>
      <w:r>
        <w:rPr>
          <w:rFonts w:ascii="Times New Roman" w:hAnsi="Times New Roman" w:eastAsia="仿宋" w:cs="Times New Roman"/>
          <w:color w:val="3B3B3B"/>
          <w:w w:val="105"/>
          <w:sz w:val="20"/>
          <w:szCs w:val="20"/>
          <w:lang w:eastAsia="zh-CN"/>
        </w:rPr>
        <w:t>h00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10"/>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4"/>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石笑天</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sxt1003@163.com</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Times New Roman" w:hAnsi="Times New Roman" w:eastAsia="仿宋" w:cs="Times New Roman"/>
          <w:color w:val="3B3B3B"/>
          <w:w w:val="97"/>
          <w:sz w:val="21"/>
          <w:szCs w:val="21"/>
          <w:lang w:val="en-US" w:eastAsia="zh-CN"/>
        </w:rPr>
        <w:t>610375298</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pPr>
        <w:pStyle w:val="10"/>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 xml:space="preserve">XIAOTIAN </w:t>
      </w:r>
      <w:r>
        <w:rPr>
          <w:rFonts w:ascii="Times New Roman" w:hAnsi="Times New Roman" w:eastAsia="仿宋" w:cs="Times New Roman"/>
          <w:color w:val="3B3B3B"/>
          <w:sz w:val="21"/>
          <w:lang w:val="en-US" w:eastAsia="zh-CN"/>
        </w:rPr>
        <w:t xml:space="preserve"> </w:t>
      </w:r>
      <w:r>
        <w:rPr>
          <w:rFonts w:hint="eastAsia" w:ascii="Times New Roman" w:hAnsi="Times New Roman" w:eastAsia="仿宋" w:cs="Times New Roman"/>
          <w:color w:val="3B3B3B"/>
          <w:sz w:val="21"/>
          <w:lang w:val="en-US" w:eastAsia="zh-CN"/>
        </w:rPr>
        <w:t>SHI</w:t>
      </w:r>
      <w:r>
        <w:rPr>
          <w:rFonts w:ascii="Times New Roman" w:hAnsi="Times New Roman" w:eastAsia="仿宋" w:cs="Times New Roman"/>
          <w:color w:val="3B3B3B"/>
          <w:sz w:val="21"/>
          <w:lang w:val="en-US" w:eastAsia="zh-CN"/>
        </w:rPr>
        <w:t xml:space="preserve"> </w:t>
      </w:r>
      <w:r>
        <w:rPr>
          <w:rFonts w:ascii="Times New Roman" w:hAnsi="Times New Roman" w:eastAsia="仿宋" w:cs="Times New Roman"/>
          <w:color w:val="3B3B3B"/>
          <w:sz w:val="21"/>
          <w:lang w:val="en-US"/>
        </w:rPr>
        <w:t>(</w:t>
      </w:r>
      <w:r>
        <w:rPr>
          <w:rFonts w:ascii="Times New Roman" w:hAnsi="Times New Roman" w:eastAsia="仿宋" w:cs="Times New Roman"/>
          <w:color w:val="3B3B3B"/>
          <w:sz w:val="21"/>
          <w:lang w:val="en-US" w:eastAsia="zh-CN"/>
        </w:rPr>
        <w:t>Eamil :</w:t>
      </w:r>
      <w:r>
        <w:rPr>
          <w:rFonts w:hint="eastAsia" w:ascii="Times New Roman" w:hAnsi="Times New Roman" w:eastAsia="仿宋" w:cs="Times New Roman"/>
          <w:color w:val="3B3B3B"/>
          <w:sz w:val="21"/>
          <w:lang w:val="en-US" w:eastAsia="zh-CN"/>
        </w:rPr>
        <w:t>sxt1003@163.com</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Times New Roman" w:hAnsi="Times New Roman" w:eastAsia="仿宋" w:cs="Times New Roman"/>
          <w:color w:val="3B3B3B"/>
          <w:w w:val="97"/>
          <w:sz w:val="21"/>
          <w:szCs w:val="21"/>
          <w:lang w:val="en-US" w:eastAsia="zh-CN"/>
        </w:rPr>
        <w:t>610375298</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11</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22</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r>
        <w:rPr>
          <w:rFonts w:hint="eastAsia" w:ascii="Times New Roman" w:hAnsi="Times New Roman" w:eastAsia="仿宋" w:cs="Times New Roman"/>
          <w:color w:val="3B3B3B"/>
          <w:w w:val="105"/>
          <w:sz w:val="20"/>
          <w:szCs w:val="20"/>
          <w:lang w:val="en-US" w:eastAsia="zh-CN"/>
        </w:rPr>
        <w:t>22</w:t>
      </w:r>
      <w:r>
        <w:rPr>
          <w:rFonts w:ascii="Times New Roman" w:hAnsi="Times New Roman" w:eastAsia="仿宋" w:cs="Times New Roman"/>
          <w:color w:val="3B3B3B"/>
          <w:w w:val="105"/>
          <w:sz w:val="20"/>
          <w:szCs w:val="20"/>
          <w:lang w:eastAsia="zh-CN"/>
        </w:rPr>
        <w:t xml:space="preserve"> novembre 2025</w:t>
      </w:r>
      <w:r>
        <w:rPr>
          <w:rFonts w:hint="eastAsia" w:ascii="Times New Roman" w:hAnsi="Times New Roman" w:eastAsia="仿宋" w:cs="Times New Roman"/>
          <w:color w:val="3B3B3B"/>
          <w:w w:val="105"/>
          <w:sz w:val="20"/>
          <w:szCs w:val="20"/>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9BB24AA"/>
    <w:rsid w:val="0C2E659B"/>
    <w:rsid w:val="12B1333A"/>
    <w:rsid w:val="140745CE"/>
    <w:rsid w:val="1D581981"/>
    <w:rsid w:val="20941C0A"/>
    <w:rsid w:val="266425B2"/>
    <w:rsid w:val="27F84465"/>
    <w:rsid w:val="2A1C5B33"/>
    <w:rsid w:val="2D7C03C3"/>
    <w:rsid w:val="2EF5C4AB"/>
    <w:rsid w:val="302E3A3D"/>
    <w:rsid w:val="33047A3E"/>
    <w:rsid w:val="45D014E7"/>
    <w:rsid w:val="475717D4"/>
    <w:rsid w:val="504D2528"/>
    <w:rsid w:val="51086133"/>
    <w:rsid w:val="54983FA4"/>
    <w:rsid w:val="58522CB0"/>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内容 + 首行缩进:  2 字符1"/>
    <w:basedOn w:val="1"/>
    <w:qFormat/>
    <w:uiPriority w:val="0"/>
    <w:pPr>
      <w:spacing w:line="304" w:lineRule="exact"/>
    </w:pPr>
    <w:rPr>
      <w:rFonts w:ascii="Arial" w:hAnsi="Arial"/>
      <w:color w:val="000000"/>
      <w:szCs w:val="20"/>
    </w:rPr>
  </w:style>
  <w:style w:type="paragraph" w:styleId="6">
    <w:name w:val="annotation text"/>
    <w:basedOn w:val="1"/>
    <w:qFormat/>
    <w:uiPriority w:val="0"/>
  </w:style>
  <w:style w:type="paragraph" w:styleId="7">
    <w:name w:val="footer"/>
    <w:basedOn w:val="1"/>
    <w:next w:val="8"/>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9">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10">
    <w:name w:val="Normal (Web)"/>
    <w:basedOn w:val="1"/>
    <w:qFormat/>
    <w:uiPriority w:val="0"/>
    <w:pPr>
      <w:spacing w:beforeAutospacing="1" w:afterAutospacing="1"/>
    </w:pPr>
    <w:rPr>
      <w:rFonts w:cs="Times New Roman"/>
      <w:sz w:val="24"/>
      <w:lang w:val="en-US" w:eastAsia="zh-C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unhideWhenUsed/>
    <w:qFormat/>
    <w:uiPriority w:val="99"/>
    <w:rPr>
      <w:sz w:val="21"/>
      <w:szCs w:val="21"/>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6</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2025-11-22T16:59:25Z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